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A45" w:rsidRDefault="00C80A45" w:rsidP="0097060F">
      <w:pPr>
        <w:spacing w:before="46" w:after="0"/>
        <w:ind w:left="6371" w:firstLine="1"/>
        <w:rPr>
          <w:rFonts w:ascii="Times New Roman" w:eastAsiaTheme="minorHAnsi" w:hAnsi="Times New Roman"/>
          <w:b/>
          <w:color w:val="auto"/>
          <w:sz w:val="72"/>
          <w:szCs w:val="72"/>
          <w:lang w:eastAsia="en-US"/>
        </w:rPr>
      </w:pPr>
    </w:p>
    <w:p w:rsidR="0097060F" w:rsidRDefault="0097060F" w:rsidP="0097060F">
      <w:pPr>
        <w:spacing w:before="46" w:after="0"/>
        <w:ind w:left="6371" w:firstLine="1"/>
        <w:rPr>
          <w:rFonts w:ascii="Times New Roman" w:eastAsiaTheme="minorHAnsi" w:hAnsi="Times New Roman"/>
          <w:b/>
          <w:color w:val="auto"/>
          <w:sz w:val="72"/>
          <w:szCs w:val="72"/>
          <w:lang w:eastAsia="en-US"/>
        </w:rPr>
      </w:pPr>
    </w:p>
    <w:p w:rsidR="0097060F" w:rsidRDefault="0097060F" w:rsidP="0097060F">
      <w:pPr>
        <w:spacing w:before="46" w:after="0"/>
        <w:ind w:left="6371" w:firstLine="1"/>
        <w:rPr>
          <w:rFonts w:ascii="Times New Roman" w:eastAsiaTheme="minorHAnsi" w:hAnsi="Times New Roman"/>
          <w:b/>
          <w:color w:val="auto"/>
          <w:sz w:val="72"/>
          <w:szCs w:val="72"/>
          <w:lang w:eastAsia="en-US"/>
        </w:rPr>
      </w:pPr>
    </w:p>
    <w:p w:rsidR="0097060F" w:rsidRDefault="0097060F" w:rsidP="0097060F">
      <w:pPr>
        <w:spacing w:before="46" w:after="0"/>
        <w:ind w:left="6371" w:firstLine="1"/>
        <w:rPr>
          <w:rFonts w:ascii="Times New Roman" w:eastAsiaTheme="minorHAnsi" w:hAnsi="Times New Roman"/>
          <w:b/>
          <w:color w:val="auto"/>
          <w:sz w:val="72"/>
          <w:szCs w:val="72"/>
          <w:lang w:eastAsia="en-US"/>
        </w:rPr>
      </w:pPr>
    </w:p>
    <w:p w:rsidR="0097060F" w:rsidRPr="0097060F" w:rsidRDefault="0097060F" w:rsidP="0097060F">
      <w:pPr>
        <w:spacing w:before="46" w:after="0"/>
        <w:ind w:left="6371" w:firstLine="1"/>
        <w:rPr>
          <w:rFonts w:ascii="Times New Roman" w:eastAsiaTheme="minorHAnsi" w:hAnsi="Times New Roman"/>
          <w:b/>
          <w:color w:val="auto"/>
          <w:sz w:val="72"/>
          <w:szCs w:val="72"/>
          <w:lang w:eastAsia="en-US"/>
        </w:rPr>
      </w:pPr>
    </w:p>
    <w:p w:rsidR="006839E2" w:rsidRPr="0097060F" w:rsidRDefault="0097060F" w:rsidP="0097060F">
      <w:pPr>
        <w:pStyle w:val="1"/>
        <w:rPr>
          <w:rFonts w:ascii="Times New Roman" w:hAnsi="Times New Roman"/>
          <w:b/>
          <w:color w:val="auto"/>
          <w:sz w:val="72"/>
          <w:szCs w:val="72"/>
        </w:rPr>
      </w:pPr>
      <w:r w:rsidRPr="0097060F">
        <w:rPr>
          <w:rFonts w:ascii="Times New Roman" w:hAnsi="Times New Roman"/>
          <w:b/>
          <w:color w:val="auto"/>
          <w:sz w:val="72"/>
          <w:szCs w:val="72"/>
        </w:rPr>
        <w:t>Проект заявки на закупку №386</w:t>
      </w:r>
    </w:p>
    <w:p w:rsidR="00E402A8" w:rsidRDefault="00E402A8" w:rsidP="00E402A8">
      <w:pPr>
        <w:widowControl w:val="0"/>
        <w:spacing w:before="0" w:after="0"/>
        <w:ind w:left="0" w:firstLine="0"/>
        <w:rPr>
          <w:rFonts w:ascii="Times New Roman" w:hAnsi="Times New Roman"/>
          <w:b/>
          <w:color w:val="00000A"/>
          <w:sz w:val="28"/>
          <w:szCs w:val="28"/>
        </w:rPr>
      </w:pPr>
    </w:p>
    <w:p w:rsidR="0097060F" w:rsidRDefault="0097060F" w:rsidP="00E402A8">
      <w:pPr>
        <w:widowControl w:val="0"/>
        <w:spacing w:before="0" w:after="0"/>
        <w:ind w:left="0" w:firstLine="0"/>
        <w:rPr>
          <w:rFonts w:ascii="Times New Roman" w:hAnsi="Times New Roman"/>
          <w:b/>
          <w:color w:val="00000A"/>
          <w:sz w:val="28"/>
          <w:szCs w:val="28"/>
        </w:rPr>
      </w:pPr>
    </w:p>
    <w:p w:rsidR="0097060F" w:rsidRDefault="0097060F" w:rsidP="00E402A8">
      <w:pPr>
        <w:widowControl w:val="0"/>
        <w:spacing w:before="0" w:after="0"/>
        <w:ind w:left="0" w:firstLine="0"/>
        <w:rPr>
          <w:rFonts w:ascii="Times New Roman" w:hAnsi="Times New Roman"/>
          <w:b/>
          <w:color w:val="00000A"/>
          <w:sz w:val="28"/>
          <w:szCs w:val="28"/>
        </w:rPr>
      </w:pPr>
    </w:p>
    <w:p w:rsidR="0097060F" w:rsidRDefault="0097060F" w:rsidP="00E402A8">
      <w:pPr>
        <w:widowControl w:val="0"/>
        <w:spacing w:before="0" w:after="0"/>
        <w:ind w:left="0" w:firstLine="0"/>
        <w:rPr>
          <w:rFonts w:ascii="Times New Roman" w:hAnsi="Times New Roman"/>
          <w:b/>
          <w:color w:val="00000A"/>
          <w:sz w:val="28"/>
          <w:szCs w:val="28"/>
        </w:rPr>
      </w:pPr>
    </w:p>
    <w:p w:rsidR="0097060F" w:rsidRDefault="0097060F" w:rsidP="00E402A8">
      <w:pPr>
        <w:widowControl w:val="0"/>
        <w:spacing w:before="0" w:after="0"/>
        <w:ind w:left="0" w:firstLine="0"/>
        <w:rPr>
          <w:rFonts w:ascii="Times New Roman" w:hAnsi="Times New Roman"/>
          <w:b/>
          <w:color w:val="00000A"/>
          <w:sz w:val="28"/>
          <w:szCs w:val="28"/>
        </w:rPr>
      </w:pPr>
    </w:p>
    <w:p w:rsidR="0097060F" w:rsidRDefault="0097060F" w:rsidP="00E402A8">
      <w:pPr>
        <w:widowControl w:val="0"/>
        <w:spacing w:before="0" w:after="0"/>
        <w:ind w:left="0" w:firstLine="0"/>
        <w:rPr>
          <w:rFonts w:ascii="Times New Roman" w:hAnsi="Times New Roman"/>
          <w:b/>
          <w:color w:val="00000A"/>
          <w:sz w:val="28"/>
          <w:szCs w:val="28"/>
        </w:rPr>
      </w:pPr>
    </w:p>
    <w:p w:rsidR="0097060F" w:rsidRDefault="0097060F" w:rsidP="00E402A8">
      <w:pPr>
        <w:widowControl w:val="0"/>
        <w:spacing w:before="0" w:after="0"/>
        <w:ind w:left="0" w:firstLine="0"/>
        <w:rPr>
          <w:rFonts w:ascii="Times New Roman" w:hAnsi="Times New Roman"/>
          <w:b/>
          <w:color w:val="00000A"/>
          <w:sz w:val="28"/>
          <w:szCs w:val="28"/>
        </w:rPr>
      </w:pPr>
    </w:p>
    <w:p w:rsidR="0097060F" w:rsidRDefault="0097060F" w:rsidP="00E402A8">
      <w:pPr>
        <w:widowControl w:val="0"/>
        <w:spacing w:before="0" w:after="0"/>
        <w:ind w:left="0" w:firstLine="0"/>
        <w:rPr>
          <w:rFonts w:ascii="Times New Roman" w:hAnsi="Times New Roman"/>
          <w:b/>
          <w:color w:val="00000A"/>
          <w:sz w:val="28"/>
          <w:szCs w:val="28"/>
        </w:rPr>
      </w:pPr>
    </w:p>
    <w:p w:rsidR="0097060F" w:rsidRDefault="0097060F" w:rsidP="00E402A8">
      <w:pPr>
        <w:widowControl w:val="0"/>
        <w:spacing w:before="0" w:after="0"/>
        <w:ind w:left="0" w:firstLine="0"/>
        <w:rPr>
          <w:rFonts w:ascii="Times New Roman" w:hAnsi="Times New Roman"/>
          <w:b/>
          <w:color w:val="00000A"/>
          <w:sz w:val="28"/>
          <w:szCs w:val="28"/>
        </w:rPr>
      </w:pPr>
    </w:p>
    <w:p w:rsidR="0097060F" w:rsidRDefault="0097060F" w:rsidP="00E402A8">
      <w:pPr>
        <w:widowControl w:val="0"/>
        <w:spacing w:before="0" w:after="0"/>
        <w:ind w:left="0" w:firstLine="0"/>
        <w:rPr>
          <w:rFonts w:ascii="Times New Roman" w:hAnsi="Times New Roman"/>
          <w:b/>
          <w:color w:val="00000A"/>
          <w:sz w:val="28"/>
          <w:szCs w:val="28"/>
        </w:rPr>
      </w:pPr>
    </w:p>
    <w:p w:rsidR="0097060F" w:rsidRDefault="0097060F" w:rsidP="00E402A8">
      <w:pPr>
        <w:widowControl w:val="0"/>
        <w:spacing w:before="0" w:after="0"/>
        <w:ind w:left="0" w:firstLine="0"/>
        <w:rPr>
          <w:rFonts w:ascii="Times New Roman" w:hAnsi="Times New Roman"/>
          <w:b/>
          <w:color w:val="00000A"/>
          <w:sz w:val="28"/>
          <w:szCs w:val="28"/>
        </w:rPr>
      </w:pPr>
    </w:p>
    <w:p w:rsidR="0097060F" w:rsidRDefault="0097060F" w:rsidP="00E402A8">
      <w:pPr>
        <w:widowControl w:val="0"/>
        <w:spacing w:before="0" w:after="0"/>
        <w:ind w:left="0" w:firstLine="0"/>
        <w:rPr>
          <w:rFonts w:ascii="Times New Roman" w:hAnsi="Times New Roman"/>
          <w:b/>
          <w:color w:val="00000A"/>
          <w:sz w:val="28"/>
          <w:szCs w:val="28"/>
        </w:rPr>
      </w:pPr>
    </w:p>
    <w:p w:rsidR="0097060F" w:rsidRDefault="0097060F" w:rsidP="00E402A8">
      <w:pPr>
        <w:widowControl w:val="0"/>
        <w:spacing w:before="0" w:after="0"/>
        <w:ind w:left="0" w:firstLine="0"/>
        <w:rPr>
          <w:rFonts w:ascii="Times New Roman" w:hAnsi="Times New Roman"/>
          <w:b/>
          <w:color w:val="00000A"/>
          <w:sz w:val="28"/>
          <w:szCs w:val="28"/>
        </w:rPr>
      </w:pPr>
    </w:p>
    <w:p w:rsidR="0097060F" w:rsidRDefault="0097060F" w:rsidP="00E402A8">
      <w:pPr>
        <w:widowControl w:val="0"/>
        <w:spacing w:before="0" w:after="0"/>
        <w:ind w:left="0" w:firstLine="0"/>
        <w:rPr>
          <w:rFonts w:ascii="Times New Roman" w:hAnsi="Times New Roman"/>
          <w:b/>
          <w:color w:val="00000A"/>
          <w:sz w:val="28"/>
          <w:szCs w:val="28"/>
        </w:rPr>
      </w:pPr>
    </w:p>
    <w:p w:rsidR="0097060F" w:rsidRDefault="0097060F" w:rsidP="00E402A8">
      <w:pPr>
        <w:widowControl w:val="0"/>
        <w:spacing w:before="0" w:after="0"/>
        <w:ind w:left="0" w:firstLine="0"/>
        <w:rPr>
          <w:rFonts w:ascii="Times New Roman" w:hAnsi="Times New Roman"/>
          <w:b/>
          <w:color w:val="00000A"/>
          <w:sz w:val="28"/>
          <w:szCs w:val="28"/>
        </w:rPr>
      </w:pPr>
    </w:p>
    <w:p w:rsidR="0097060F" w:rsidRDefault="0097060F" w:rsidP="00E402A8">
      <w:pPr>
        <w:widowControl w:val="0"/>
        <w:spacing w:before="0" w:after="0"/>
        <w:ind w:left="0" w:firstLine="0"/>
        <w:rPr>
          <w:rFonts w:ascii="Times New Roman" w:hAnsi="Times New Roman"/>
          <w:b/>
          <w:color w:val="00000A"/>
          <w:sz w:val="28"/>
          <w:szCs w:val="28"/>
        </w:rPr>
      </w:pPr>
    </w:p>
    <w:p w:rsidR="0097060F" w:rsidRDefault="0097060F" w:rsidP="00E402A8">
      <w:pPr>
        <w:widowControl w:val="0"/>
        <w:spacing w:before="0" w:after="0"/>
        <w:ind w:left="0" w:firstLine="0"/>
        <w:rPr>
          <w:rFonts w:ascii="Times New Roman" w:hAnsi="Times New Roman"/>
          <w:b/>
          <w:color w:val="00000A"/>
          <w:sz w:val="28"/>
          <w:szCs w:val="28"/>
        </w:rPr>
      </w:pPr>
    </w:p>
    <w:p w:rsidR="0097060F" w:rsidRDefault="0097060F" w:rsidP="00E402A8">
      <w:pPr>
        <w:widowControl w:val="0"/>
        <w:spacing w:before="0" w:after="0"/>
        <w:ind w:left="0" w:firstLine="0"/>
        <w:rPr>
          <w:rFonts w:ascii="Times New Roman" w:hAnsi="Times New Roman"/>
          <w:b/>
          <w:color w:val="00000A"/>
          <w:sz w:val="28"/>
          <w:szCs w:val="28"/>
        </w:rPr>
      </w:pPr>
    </w:p>
    <w:p w:rsidR="0097060F" w:rsidRDefault="0097060F" w:rsidP="00E402A8">
      <w:pPr>
        <w:widowControl w:val="0"/>
        <w:spacing w:before="0" w:after="0"/>
        <w:ind w:left="0" w:firstLine="0"/>
        <w:rPr>
          <w:rFonts w:ascii="Times New Roman" w:hAnsi="Times New Roman"/>
          <w:b/>
          <w:color w:val="00000A"/>
          <w:sz w:val="28"/>
          <w:szCs w:val="28"/>
        </w:rPr>
      </w:pPr>
    </w:p>
    <w:p w:rsidR="0097060F" w:rsidRDefault="0097060F" w:rsidP="00E402A8">
      <w:pPr>
        <w:widowControl w:val="0"/>
        <w:spacing w:before="0" w:after="0"/>
        <w:ind w:left="0" w:firstLine="0"/>
        <w:rPr>
          <w:rFonts w:ascii="Times New Roman" w:hAnsi="Times New Roman"/>
          <w:b/>
          <w:color w:val="00000A"/>
          <w:sz w:val="28"/>
          <w:szCs w:val="28"/>
        </w:rPr>
      </w:pPr>
    </w:p>
    <w:p w:rsidR="0097060F" w:rsidRDefault="0097060F" w:rsidP="00E402A8">
      <w:pPr>
        <w:widowControl w:val="0"/>
        <w:spacing w:before="0" w:after="0"/>
        <w:ind w:left="0" w:firstLine="0"/>
        <w:rPr>
          <w:rFonts w:ascii="Times New Roman" w:hAnsi="Times New Roman"/>
          <w:b/>
          <w:color w:val="00000A"/>
          <w:sz w:val="28"/>
          <w:szCs w:val="28"/>
        </w:rPr>
      </w:pPr>
    </w:p>
    <w:p w:rsidR="0097060F" w:rsidRDefault="0097060F" w:rsidP="00E402A8">
      <w:pPr>
        <w:widowControl w:val="0"/>
        <w:spacing w:before="0" w:after="0"/>
        <w:ind w:left="0" w:firstLine="0"/>
        <w:rPr>
          <w:rFonts w:ascii="Times New Roman" w:hAnsi="Times New Roman"/>
          <w:b/>
          <w:color w:val="00000A"/>
          <w:sz w:val="28"/>
          <w:szCs w:val="28"/>
        </w:rPr>
      </w:pPr>
    </w:p>
    <w:p w:rsidR="0097060F" w:rsidRDefault="0097060F" w:rsidP="00E402A8">
      <w:pPr>
        <w:widowControl w:val="0"/>
        <w:spacing w:before="0" w:after="0"/>
        <w:ind w:left="0" w:firstLine="0"/>
        <w:rPr>
          <w:rFonts w:ascii="Times New Roman" w:hAnsi="Times New Roman"/>
          <w:b/>
          <w:color w:val="00000A"/>
          <w:sz w:val="28"/>
          <w:szCs w:val="28"/>
        </w:rPr>
      </w:pPr>
    </w:p>
    <w:p w:rsidR="0097060F" w:rsidRDefault="0097060F" w:rsidP="00E402A8">
      <w:pPr>
        <w:widowControl w:val="0"/>
        <w:spacing w:before="0" w:after="0"/>
        <w:ind w:left="0" w:firstLine="0"/>
        <w:rPr>
          <w:rFonts w:ascii="Times New Roman" w:hAnsi="Times New Roman"/>
          <w:b/>
          <w:color w:val="00000A"/>
          <w:sz w:val="28"/>
          <w:szCs w:val="28"/>
        </w:rPr>
      </w:pPr>
    </w:p>
    <w:p w:rsidR="0097060F" w:rsidRDefault="0097060F" w:rsidP="00E402A8">
      <w:pPr>
        <w:widowControl w:val="0"/>
        <w:spacing w:before="0" w:after="0"/>
        <w:ind w:left="0" w:firstLine="0"/>
        <w:rPr>
          <w:rFonts w:ascii="Times New Roman" w:hAnsi="Times New Roman"/>
          <w:b/>
          <w:color w:val="00000A"/>
          <w:sz w:val="28"/>
          <w:szCs w:val="28"/>
        </w:rPr>
      </w:pPr>
    </w:p>
    <w:p w:rsidR="0097060F" w:rsidRDefault="0097060F" w:rsidP="00E402A8">
      <w:pPr>
        <w:widowControl w:val="0"/>
        <w:spacing w:before="0" w:after="0"/>
        <w:ind w:left="0" w:firstLine="0"/>
        <w:rPr>
          <w:rFonts w:ascii="Times New Roman" w:hAnsi="Times New Roman"/>
          <w:b/>
          <w:color w:val="00000A"/>
          <w:sz w:val="28"/>
          <w:szCs w:val="28"/>
        </w:rPr>
      </w:pPr>
    </w:p>
    <w:p w:rsidR="0097060F" w:rsidRDefault="0097060F" w:rsidP="00E402A8">
      <w:pPr>
        <w:widowControl w:val="0"/>
        <w:spacing w:before="0" w:after="0"/>
        <w:ind w:left="0" w:firstLine="0"/>
        <w:rPr>
          <w:rFonts w:ascii="Times New Roman" w:hAnsi="Times New Roman"/>
          <w:b/>
          <w:color w:val="00000A"/>
          <w:sz w:val="28"/>
          <w:szCs w:val="28"/>
        </w:rPr>
      </w:pPr>
    </w:p>
    <w:p w:rsidR="0097060F" w:rsidRDefault="0097060F" w:rsidP="00E402A8">
      <w:pPr>
        <w:widowControl w:val="0"/>
        <w:spacing w:before="0" w:after="0"/>
        <w:ind w:left="0" w:firstLine="0"/>
        <w:rPr>
          <w:rFonts w:ascii="Times New Roman" w:hAnsi="Times New Roman"/>
          <w:b/>
          <w:color w:val="00000A"/>
          <w:sz w:val="28"/>
          <w:szCs w:val="28"/>
        </w:rPr>
      </w:pPr>
    </w:p>
    <w:p w:rsidR="00E402A8" w:rsidRPr="00E402A8" w:rsidRDefault="00E402A8" w:rsidP="00E402A8">
      <w:pPr>
        <w:widowControl w:val="0"/>
        <w:spacing w:before="0" w:after="0"/>
        <w:ind w:left="0" w:firstLine="0"/>
        <w:rPr>
          <w:rFonts w:ascii="Times New Roman" w:hAnsi="Times New Roman"/>
          <w:b/>
          <w:color w:val="00000A"/>
          <w:sz w:val="28"/>
          <w:szCs w:val="28"/>
        </w:rPr>
      </w:pPr>
      <w:r w:rsidRPr="00E402A8">
        <w:rPr>
          <w:rFonts w:ascii="Times New Roman" w:hAnsi="Times New Roman"/>
          <w:b/>
          <w:color w:val="00000A"/>
          <w:sz w:val="28"/>
          <w:szCs w:val="28"/>
        </w:rPr>
        <w:t>Технические характеристики (описание) медицинской техники</w:t>
      </w:r>
    </w:p>
    <w:p w:rsidR="00E402A8" w:rsidRPr="00E402A8" w:rsidRDefault="00E402A8" w:rsidP="00E402A8">
      <w:pPr>
        <w:widowControl w:val="0"/>
        <w:suppressAutoHyphens/>
        <w:spacing w:before="0" w:after="0"/>
        <w:ind w:left="0" w:firstLine="576"/>
        <w:jc w:val="left"/>
        <w:rPr>
          <w:rFonts w:ascii="Times New Roman" w:hAnsi="Times New Roman"/>
          <w:color w:val="00000A"/>
          <w:sz w:val="28"/>
          <w:szCs w:val="28"/>
        </w:rPr>
      </w:pPr>
    </w:p>
    <w:p w:rsidR="00E402A8" w:rsidRPr="00E402A8" w:rsidRDefault="00E402A8" w:rsidP="00E402A8">
      <w:pPr>
        <w:widowControl w:val="0"/>
        <w:suppressAutoHyphens/>
        <w:spacing w:before="0"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E402A8">
        <w:rPr>
          <w:rFonts w:ascii="Times New Roman" w:hAnsi="Times New Roman"/>
          <w:sz w:val="28"/>
          <w:szCs w:val="28"/>
        </w:rPr>
        <w:t xml:space="preserve">Линейный ускоритель электронов средней энергии (6 МэВ и 10 МэВ) в комплекте с блоком бесперебойного питания, системой трехмерной визуализации и комплектом запасных частей </w:t>
      </w:r>
      <w:bookmarkStart w:id="0" w:name="_GoBack"/>
      <w:bookmarkEnd w:id="0"/>
    </w:p>
    <w:p w:rsidR="00E402A8" w:rsidRPr="00E402A8" w:rsidRDefault="00E402A8" w:rsidP="00E402A8">
      <w:pPr>
        <w:widowControl w:val="0"/>
        <w:suppressAutoHyphens/>
        <w:spacing w:before="0" w:after="0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E402A8" w:rsidRPr="00F46306" w:rsidRDefault="00E402A8" w:rsidP="00F46306">
      <w:pPr>
        <w:widowControl w:val="0"/>
        <w:numPr>
          <w:ilvl w:val="0"/>
          <w:numId w:val="6"/>
        </w:numPr>
        <w:suppressAutoHyphens/>
        <w:spacing w:before="0" w:after="0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E402A8">
        <w:rPr>
          <w:rFonts w:ascii="Times New Roman" w:hAnsi="Times New Roman"/>
          <w:sz w:val="28"/>
          <w:szCs w:val="28"/>
          <w:u w:val="single"/>
        </w:rPr>
        <w:t>Состав (комплектация) оборудования из расчета на 1 комплект.</w:t>
      </w:r>
    </w:p>
    <w:tbl>
      <w:tblPr>
        <w:tblpPr w:leftFromText="180" w:rightFromText="180" w:vertAnchor="text" w:tblpXSpec="center" w:tblpY="1"/>
        <w:tblW w:w="1036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1E0" w:firstRow="1" w:lastRow="1" w:firstColumn="1" w:lastColumn="1" w:noHBand="0" w:noVBand="0"/>
      </w:tblPr>
      <w:tblGrid>
        <w:gridCol w:w="831"/>
        <w:gridCol w:w="8802"/>
        <w:gridCol w:w="732"/>
      </w:tblGrid>
      <w:tr w:rsidR="00E402A8" w:rsidRPr="00E402A8" w:rsidTr="00F46306">
        <w:trPr>
          <w:trHeight w:val="278"/>
        </w:trPr>
        <w:tc>
          <w:tcPr>
            <w:tcW w:w="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№ п/п</w:t>
            </w:r>
          </w:p>
        </w:tc>
        <w:tc>
          <w:tcPr>
            <w:tcW w:w="8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Наименование</w:t>
            </w:r>
          </w:p>
        </w:tc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-108" w:right="-108" w:firstLine="0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Кол-во</w:t>
            </w:r>
          </w:p>
        </w:tc>
      </w:tr>
      <w:tr w:rsidR="00E402A8" w:rsidRPr="00E402A8" w:rsidTr="00F46306">
        <w:trPr>
          <w:trHeight w:val="278"/>
        </w:trPr>
        <w:tc>
          <w:tcPr>
            <w:tcW w:w="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1.1.</w:t>
            </w:r>
          </w:p>
        </w:tc>
        <w:tc>
          <w:tcPr>
            <w:tcW w:w="8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Гентри</w:t>
            </w:r>
          </w:p>
        </w:tc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-108" w:right="-108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</w:tr>
      <w:tr w:rsidR="00E402A8" w:rsidRPr="00E402A8" w:rsidTr="00F46306">
        <w:trPr>
          <w:trHeight w:val="321"/>
        </w:trPr>
        <w:tc>
          <w:tcPr>
            <w:tcW w:w="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1.2.</w:t>
            </w:r>
          </w:p>
        </w:tc>
        <w:tc>
          <w:tcPr>
            <w:tcW w:w="8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Коллиматор</w:t>
            </w:r>
          </w:p>
        </w:tc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</w:tr>
      <w:tr w:rsidR="00E402A8" w:rsidRPr="00E402A8" w:rsidTr="00F46306">
        <w:tc>
          <w:tcPr>
            <w:tcW w:w="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1.3.</w:t>
            </w:r>
          </w:p>
        </w:tc>
        <w:tc>
          <w:tcPr>
            <w:tcW w:w="8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Компьютерная система (консоль оператора) 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  <w:shd w:val="clear" w:color="auto" w:fill="FFFFFF"/>
              </w:rPr>
              <w:t>с программным обеспечением в стандарте DICOM</w:t>
            </w:r>
          </w:p>
        </w:tc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</w:tr>
      <w:tr w:rsidR="00E402A8" w:rsidRPr="00E402A8" w:rsidTr="00F46306">
        <w:tc>
          <w:tcPr>
            <w:tcW w:w="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1.4.</w:t>
            </w:r>
          </w:p>
        </w:tc>
        <w:tc>
          <w:tcPr>
            <w:tcW w:w="8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Лечебный стол</w:t>
            </w:r>
          </w:p>
        </w:tc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</w:tr>
      <w:tr w:rsidR="00E402A8" w:rsidRPr="00E402A8" w:rsidTr="00F46306">
        <w:tc>
          <w:tcPr>
            <w:tcW w:w="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1.5.</w:t>
            </w:r>
          </w:p>
        </w:tc>
        <w:tc>
          <w:tcPr>
            <w:tcW w:w="8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Система управления радиологической информации</w:t>
            </w:r>
          </w:p>
        </w:tc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</w:tr>
      <w:tr w:rsidR="00E402A8" w:rsidRPr="00E402A8" w:rsidTr="00F46306">
        <w:tc>
          <w:tcPr>
            <w:tcW w:w="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1.6.</w:t>
            </w:r>
          </w:p>
        </w:tc>
        <w:tc>
          <w:tcPr>
            <w:tcW w:w="8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402A8" w:rsidRPr="00E402A8" w:rsidRDefault="00E402A8" w:rsidP="00E402A8">
            <w:pPr>
              <w:tabs>
                <w:tab w:val="left" w:pos="11199"/>
              </w:tabs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Система отображения положения пучка фотонного излучения в реальном времени (система EPID)</w:t>
            </w:r>
          </w:p>
        </w:tc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</w:tr>
      <w:tr w:rsidR="00E402A8" w:rsidRPr="00E402A8" w:rsidTr="00F46306">
        <w:tc>
          <w:tcPr>
            <w:tcW w:w="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1.7.</w:t>
            </w:r>
          </w:p>
        </w:tc>
        <w:tc>
          <w:tcPr>
            <w:tcW w:w="8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402A8" w:rsidRPr="00E402A8" w:rsidRDefault="00E402A8" w:rsidP="00E402A8">
            <w:pPr>
              <w:tabs>
                <w:tab w:val="left" w:pos="11199"/>
              </w:tabs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Система позиционирования пациента (система получения трехмерного реконструированного изображения </w:t>
            </w:r>
            <w:proofErr w:type="spellStart"/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киловольтным</w:t>
            </w:r>
            <w:proofErr w:type="spellEnd"/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пучком «</w:t>
            </w:r>
            <w:proofErr w:type="spellStart"/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Cone-beam</w:t>
            </w:r>
            <w:proofErr w:type="spellEnd"/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CT») по методике IGRT</w:t>
            </w:r>
          </w:p>
        </w:tc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</w:tr>
      <w:tr w:rsidR="00E402A8" w:rsidRPr="00E402A8" w:rsidTr="00F46306">
        <w:tc>
          <w:tcPr>
            <w:tcW w:w="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1.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8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.</w:t>
            </w:r>
          </w:p>
        </w:tc>
        <w:tc>
          <w:tcPr>
            <w:tcW w:w="8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Лазерная система </w:t>
            </w:r>
            <w:proofErr w:type="spellStart"/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центрации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</w:tr>
      <w:tr w:rsidR="00E402A8" w:rsidRPr="00E402A8" w:rsidTr="00F46306">
        <w:tc>
          <w:tcPr>
            <w:tcW w:w="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1.9.</w:t>
            </w:r>
          </w:p>
        </w:tc>
        <w:tc>
          <w:tcPr>
            <w:tcW w:w="8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402A8" w:rsidRPr="00E402A8" w:rsidRDefault="00E402A8" w:rsidP="00E402A8">
            <w:pPr>
              <w:widowControl w:val="0"/>
              <w:tabs>
                <w:tab w:val="left" w:pos="11199"/>
              </w:tabs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Система водяного охлаждения замкнутого типа (</w:t>
            </w:r>
            <w:proofErr w:type="spellStart"/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водоохладитель</w:t>
            </w:r>
            <w:proofErr w:type="spellEnd"/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)</w:t>
            </w:r>
          </w:p>
        </w:tc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</w:tr>
      <w:tr w:rsidR="00E402A8" w:rsidRPr="00E402A8" w:rsidTr="00F46306">
        <w:tc>
          <w:tcPr>
            <w:tcW w:w="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1.10.</w:t>
            </w:r>
          </w:p>
        </w:tc>
        <w:tc>
          <w:tcPr>
            <w:tcW w:w="8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402A8" w:rsidRPr="00E402A8" w:rsidRDefault="00E402A8" w:rsidP="00E402A8">
            <w:pPr>
              <w:tabs>
                <w:tab w:val="left" w:pos="11199"/>
              </w:tabs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Двусторонняя система контроля за пациентом</w:t>
            </w:r>
          </w:p>
        </w:tc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</w:tr>
    </w:tbl>
    <w:p w:rsidR="00E402A8" w:rsidRPr="00E402A8" w:rsidRDefault="00E402A8" w:rsidP="00E402A8">
      <w:pPr>
        <w:widowControl w:val="0"/>
        <w:suppressAutoHyphens/>
        <w:spacing w:before="0" w:after="0"/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402A8" w:rsidRPr="00F46306" w:rsidRDefault="00E402A8" w:rsidP="00F46306">
      <w:pPr>
        <w:widowControl w:val="0"/>
        <w:numPr>
          <w:ilvl w:val="0"/>
          <w:numId w:val="6"/>
        </w:numPr>
        <w:suppressAutoHyphens/>
        <w:spacing w:before="0" w:after="0"/>
        <w:contextualSpacing/>
        <w:jc w:val="both"/>
        <w:rPr>
          <w:rFonts w:ascii="Times New Roman" w:hAnsi="Times New Roman"/>
          <w:color w:val="00000A"/>
          <w:sz w:val="28"/>
          <w:szCs w:val="28"/>
        </w:rPr>
      </w:pPr>
      <w:r w:rsidRPr="00E402A8">
        <w:rPr>
          <w:rFonts w:ascii="Times New Roman" w:hAnsi="Times New Roman"/>
          <w:sz w:val="28"/>
          <w:szCs w:val="28"/>
          <w:u w:val="single"/>
        </w:rPr>
        <w:t>Технические требования.</w:t>
      </w:r>
    </w:p>
    <w:tbl>
      <w:tblPr>
        <w:tblW w:w="5142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8" w:type="dxa"/>
        </w:tblCellMar>
        <w:tblLook w:val="01E0" w:firstRow="1" w:lastRow="1" w:firstColumn="1" w:lastColumn="1" w:noHBand="0" w:noVBand="0"/>
      </w:tblPr>
      <w:tblGrid>
        <w:gridCol w:w="1032"/>
        <w:gridCol w:w="5627"/>
        <w:gridCol w:w="2551"/>
        <w:gridCol w:w="1276"/>
      </w:tblGrid>
      <w:tr w:rsidR="00E402A8" w:rsidRPr="00E402A8" w:rsidTr="00AC2545">
        <w:trPr>
          <w:trHeight w:val="669"/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tabs>
                <w:tab w:val="left" w:pos="204"/>
              </w:tabs>
              <w:spacing w:before="0" w:after="0"/>
              <w:ind w:left="33" w:firstLine="0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№ п/п</w:t>
            </w: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Наименование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Базовые параметры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Примечания</w:t>
            </w: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1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94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Гентри аппарата</w:t>
            </w: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hanging="33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242021"/>
                <w:sz w:val="28"/>
                <w:szCs w:val="28"/>
              </w:rPr>
              <w:t>Расстояние источник-изоцентр (РИО)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auto"/>
                <w:sz w:val="28"/>
                <w:szCs w:val="28"/>
              </w:rPr>
              <w:t>Не менее 100 см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tabs>
                <w:tab w:val="num" w:pos="764"/>
              </w:tabs>
              <w:spacing w:before="0" w:after="0"/>
              <w:ind w:left="33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auto"/>
                <w:sz w:val="28"/>
                <w:szCs w:val="28"/>
              </w:rPr>
              <w:t>Режимы облучения: статический, ротационный, секторный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Диапазон вращения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не менее ±180º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31A43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Просвет изоцентра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Не менее 40 см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31A43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Девиация изоцентра при полном повороте гентри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Не более</w:t>
            </w:r>
            <w:r w:rsidRPr="00E402A8">
              <w:rPr>
                <w:rFonts w:ascii="Times New Roman" w:hAnsi="Times New Roman"/>
                <w:sz w:val="28"/>
                <w:szCs w:val="28"/>
              </w:rPr>
              <w:t xml:space="preserve"> 1 мм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31A43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Автоматическая установка скорости вращения гентри при секторном и ротационном облучении, обеспечивающая полное прохождение заданного сектора в заданное время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Точность вращения гентри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Не более</w:t>
            </w:r>
            <w:r w:rsidRPr="00E402A8">
              <w:rPr>
                <w:rFonts w:ascii="Times New Roman" w:eastAsia="Meiryo" w:hAnsi="Times New Roman"/>
                <w:sz w:val="28"/>
                <w:szCs w:val="28"/>
                <w:lang w:val="en-GB"/>
              </w:rPr>
              <w:t xml:space="preserve"> 0</w:t>
            </w:r>
            <w:r w:rsidRPr="00E402A8">
              <w:rPr>
                <w:rFonts w:ascii="Times New Roman" w:eastAsia="Meiryo" w:hAnsi="Times New Roman"/>
                <w:sz w:val="28"/>
                <w:szCs w:val="28"/>
              </w:rPr>
              <w:t>,</w:t>
            </w:r>
            <w:r w:rsidRPr="00E402A8">
              <w:rPr>
                <w:rFonts w:ascii="Times New Roman" w:eastAsia="Meiryo" w:hAnsi="Times New Roman"/>
                <w:sz w:val="28"/>
                <w:szCs w:val="28"/>
                <w:lang w:val="en-GB"/>
              </w:rPr>
              <w:t>5</w:t>
            </w:r>
            <w:r w:rsidRPr="00E402A8">
              <w:rPr>
                <w:rFonts w:ascii="Times New Roman" w:eastAsia="Meiryo" w:hAnsi="Times New Roman"/>
                <w:sz w:val="28"/>
                <w:szCs w:val="28"/>
                <w:vertAlign w:val="superscript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 xml:space="preserve">Скорость вращения гентри 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Не менее 6</w:t>
            </w:r>
            <w:r w:rsidRPr="00E402A8">
              <w:rPr>
                <w:rFonts w:ascii="Times New Roman" w:eastAsia="Meiryo" w:hAnsi="Times New Roman"/>
                <w:sz w:val="28"/>
                <w:szCs w:val="28"/>
                <w:vertAlign w:val="superscript"/>
              </w:rPr>
              <w:t>0</w:t>
            </w:r>
            <w:r w:rsidRPr="00E402A8">
              <w:rPr>
                <w:rFonts w:ascii="Times New Roman" w:eastAsia="Meiryo" w:hAnsi="Times New Roman"/>
                <w:sz w:val="28"/>
                <w:szCs w:val="28"/>
              </w:rPr>
              <w:t>/сек (1 об/мин)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1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81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</w:pPr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Коллиматор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Поворот диафрагмы от нулевого положения 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>на угол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>Не менее 100º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Оптический указатель расстояния источник-поверхность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Максимальные размеры поля облучения (определяется как расстояние между точками 50% дозы на главной оси в плоскости изоцентра)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не менее 40х40 см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Минимальный размер поля облучения (определяется как расстояние между точками 50% дозы на главной оси в плоскости изоцентра)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не более 0,5х0,5 см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Точность вращения коллиматора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не более 0,5</w:t>
            </w:r>
            <w:r w:rsidRPr="00E402A8">
              <w:rPr>
                <w:rFonts w:ascii="Times New Roman" w:eastAsia="Meiryo" w:hAnsi="Times New Roman"/>
                <w:sz w:val="28"/>
                <w:szCs w:val="28"/>
                <w:vertAlign w:val="superscript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Диафрагма с асимметричным движением пластин 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Автоматический встроенный клиновидный фильтр в фотонном режиме.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keepNext/>
              <w:suppressAutoHyphens/>
              <w:spacing w:before="0" w:after="0"/>
              <w:ind w:left="0" w:firstLine="0"/>
              <w:jc w:val="both"/>
              <w:outlineLvl w:val="1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bCs/>
                <w:color w:val="00000A"/>
                <w:sz w:val="28"/>
                <w:szCs w:val="28"/>
              </w:rPr>
              <w:t>Дозиметрическая камера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2 независимых канала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Радиационные характеристики полей облучения фотонами и электронами должны соответствовать требованиям МЭК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Механическая система предупреждения столкновений между излучающей головкой и пациентом на столе или иным другим объектом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Источник бесперебойного питания для линейного ускорителя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Поддержка питания при отключении сети не менее 8 минут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sz w:val="28"/>
                <w:szCs w:val="28"/>
              </w:rPr>
              <w:t xml:space="preserve">Размер проекции лепестков </w:t>
            </w:r>
            <w:r w:rsidRPr="00E402A8">
              <w:rPr>
                <w:rFonts w:ascii="Times New Roman" w:hAnsi="Times New Roman"/>
                <w:smallCaps/>
                <w:sz w:val="28"/>
                <w:szCs w:val="28"/>
                <w:lang w:val="en-US" w:eastAsia="en-US"/>
              </w:rPr>
              <w:t>MLC</w:t>
            </w:r>
            <w:r w:rsidRPr="00E402A8">
              <w:rPr>
                <w:rFonts w:ascii="Times New Roman" w:hAnsi="Times New Roman"/>
                <w:smallCaps/>
                <w:sz w:val="28"/>
                <w:szCs w:val="28"/>
                <w:lang w:eastAsia="en-US"/>
              </w:rPr>
              <w:t xml:space="preserve"> </w:t>
            </w:r>
            <w:r w:rsidRPr="00E402A8">
              <w:rPr>
                <w:rFonts w:ascii="Times New Roman" w:hAnsi="Times New Roman"/>
                <w:smallCaps/>
                <w:sz w:val="28"/>
                <w:szCs w:val="28"/>
                <w:lang w:val="en-US" w:eastAsia="en-US"/>
              </w:rPr>
              <w:t>b</w:t>
            </w:r>
            <w:r w:rsidRPr="00E402A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E402A8">
              <w:rPr>
                <w:rFonts w:ascii="Times New Roman" w:hAnsi="Times New Roman"/>
                <w:sz w:val="28"/>
                <w:szCs w:val="28"/>
              </w:rPr>
              <w:t>плоскости изоцентра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Не более 0,5 см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Пропускание радиации через пластины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 xml:space="preserve">Не более </w:t>
            </w:r>
            <w:r w:rsidR="00C26ADA">
              <w:rPr>
                <w:rFonts w:ascii="Times New Roman" w:eastAsia="Meiryo" w:hAnsi="Times New Roman"/>
                <w:sz w:val="28"/>
                <w:szCs w:val="28"/>
              </w:rPr>
              <w:t>3</w:t>
            </w:r>
            <w:r w:rsidRPr="00E402A8">
              <w:rPr>
                <w:rFonts w:ascii="Times New Roman" w:eastAsia="Meiryo" w:hAnsi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Точность установки пластин диафрагмы (максимальное отклонение)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Не более 1,0 мм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Воспроизводимость установки пластин диафрагмы (максимальное отклонение)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Не более 0,5 мм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tabs>
                <w:tab w:val="num" w:pos="906"/>
              </w:tabs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Максимальная эффективная скорость движения пластин коллиматора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Не менее 6 см/сек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tabs>
                <w:tab w:val="num" w:pos="906"/>
              </w:tabs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Комплект запасных частей 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1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94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Компьютерная система управления аппаратом</w:t>
            </w: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Система управления аппаратом, включающая клавиатуру, консоль оператора, мышь, монитор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Двойной таймер для установки времени экспозиции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sz w:val="28"/>
                <w:szCs w:val="28"/>
              </w:rPr>
              <w:t>Жидкокристаллический монитор для отображения всех рабочих параметров и режимов лечения в каньоне и комнате оператора диагональю не менее 19”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2 </w:t>
            </w:r>
            <w:r w:rsidRPr="00E402A8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Сервисный режим отображения рабочих параметров аппарата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Автоматическая установка гентри, коллиматора и лечебного стола в соответствии с заданными на консоли параметрами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Вид излучения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фотоны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Энергия фотонов</w:t>
            </w:r>
            <w:r w:rsidR="00AC2545">
              <w:rPr>
                <w:rFonts w:ascii="Times New Roman" w:hAnsi="Times New Roman"/>
                <w:color w:val="00000A"/>
                <w:sz w:val="28"/>
                <w:szCs w:val="28"/>
              </w:rPr>
              <w:t>, МВ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6, 10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AC2545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C2545" w:rsidRPr="00E402A8" w:rsidRDefault="00AC2545" w:rsidP="00AC2545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2545" w:rsidRPr="00E402A8" w:rsidRDefault="00AC2545" w:rsidP="00AC2545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bCs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Регулируемая мощность дозы фотонов в стандартных условиях (МЕ – мониторная единица, соответствует 1 </w:t>
            </w:r>
            <w:proofErr w:type="spellStart"/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сГр</w:t>
            </w:r>
            <w:proofErr w:type="spellEnd"/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в стандартных условиях) 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C2545" w:rsidRPr="007B596B" w:rsidRDefault="00AC2545" w:rsidP="00AC2545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В пределах о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т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15 (±10)</w:t>
            </w:r>
            <w:r w:rsidRPr="007B596B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МЕ/мин до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600 (±50)</w:t>
            </w:r>
            <w:r w:rsidRPr="007B596B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МЕ/мин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2545" w:rsidRPr="00E402A8" w:rsidRDefault="00AC2545" w:rsidP="00AC2545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Погрешность отпуска дозы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1% или 1 МЕ (большее значение из двух) в диапазоне 1 – 1000 МЕ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19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Реализация облучения по технологии с модуляцией интенсивности 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IMRT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«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Intensity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Modulated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Radiotherapy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19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Реализация облучения по технологии с модуляцией интенсивности по объему 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VMAT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«</w:t>
            </w:r>
            <w:proofErr w:type="spellStart"/>
            <w:r w:rsidRPr="00E402A8">
              <w:rPr>
                <w:rFonts w:ascii="Times New Roman" w:hAnsi="Times New Roman"/>
                <w:color w:val="00000A"/>
                <w:sz w:val="28"/>
                <w:szCs w:val="28"/>
                <w:shd w:val="clear" w:color="auto" w:fill="FFFFFF"/>
              </w:rPr>
              <w:t>Volumetric</w:t>
            </w:r>
            <w:proofErr w:type="spellEnd"/>
            <w:r w:rsidRPr="00E402A8">
              <w:rPr>
                <w:rFonts w:ascii="Times New Roman" w:hAnsi="Times New Roman"/>
                <w:color w:val="00000A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402A8">
              <w:rPr>
                <w:rFonts w:ascii="Times New Roman" w:hAnsi="Times New Roman"/>
                <w:color w:val="00000A"/>
                <w:sz w:val="28"/>
                <w:szCs w:val="28"/>
                <w:shd w:val="clear" w:color="auto" w:fill="FFFFFF"/>
              </w:rPr>
              <w:t>Modulated</w:t>
            </w:r>
            <w:proofErr w:type="spellEnd"/>
            <w:r w:rsidRPr="00E402A8">
              <w:rPr>
                <w:rFonts w:ascii="Times New Roman" w:hAnsi="Times New Roman"/>
                <w:color w:val="00000A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402A8">
              <w:rPr>
                <w:rFonts w:ascii="Times New Roman" w:hAnsi="Times New Roman"/>
                <w:color w:val="00000A"/>
                <w:sz w:val="28"/>
                <w:szCs w:val="28"/>
                <w:shd w:val="clear" w:color="auto" w:fill="FFFFFF"/>
              </w:rPr>
              <w:t>Arc</w:t>
            </w:r>
            <w:proofErr w:type="spellEnd"/>
            <w:r w:rsidRPr="00E402A8">
              <w:rPr>
                <w:rFonts w:ascii="Times New Roman" w:hAnsi="Times New Roman"/>
                <w:color w:val="00000A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402A8">
              <w:rPr>
                <w:rFonts w:ascii="Times New Roman" w:hAnsi="Times New Roman"/>
                <w:color w:val="00000A"/>
                <w:sz w:val="28"/>
                <w:szCs w:val="28"/>
                <w:shd w:val="clear" w:color="auto" w:fill="FFFFFF"/>
              </w:rPr>
              <w:t>Therapy</w:t>
            </w:r>
            <w:proofErr w:type="spellEnd"/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19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Реализация</w:t>
            </w:r>
            <w:r w:rsidRPr="00E402A8">
              <w:rPr>
                <w:rFonts w:ascii="Times New Roman" w:eastAsia="Meiryo" w:hAnsi="Times New Roman"/>
                <w:sz w:val="28"/>
                <w:szCs w:val="28"/>
                <w:lang w:val="en-US"/>
              </w:rPr>
              <w:t xml:space="preserve"> </w:t>
            </w:r>
            <w:r w:rsidRPr="00E402A8">
              <w:rPr>
                <w:rFonts w:ascii="Times New Roman" w:eastAsia="Meiryo" w:hAnsi="Times New Roman"/>
                <w:sz w:val="28"/>
                <w:szCs w:val="28"/>
              </w:rPr>
              <w:t>облучения</w:t>
            </w:r>
            <w:r w:rsidRPr="00E402A8">
              <w:rPr>
                <w:rFonts w:ascii="Times New Roman" w:eastAsia="Meiryo" w:hAnsi="Times New Roman"/>
                <w:sz w:val="28"/>
                <w:szCs w:val="28"/>
                <w:lang w:val="en-US"/>
              </w:rPr>
              <w:t xml:space="preserve"> </w:t>
            </w:r>
            <w:r w:rsidRPr="00E402A8">
              <w:rPr>
                <w:rFonts w:ascii="Times New Roman" w:eastAsia="Meiryo" w:hAnsi="Times New Roman"/>
                <w:sz w:val="28"/>
                <w:szCs w:val="28"/>
              </w:rPr>
              <w:t>по</w:t>
            </w:r>
            <w:r w:rsidRPr="00E402A8">
              <w:rPr>
                <w:rFonts w:ascii="Times New Roman" w:eastAsia="Meiryo" w:hAnsi="Times New Roman"/>
                <w:sz w:val="28"/>
                <w:szCs w:val="28"/>
                <w:lang w:val="en-US"/>
              </w:rPr>
              <w:t xml:space="preserve"> </w:t>
            </w:r>
            <w:r w:rsidRPr="00E402A8">
              <w:rPr>
                <w:rFonts w:ascii="Times New Roman" w:eastAsia="Meiryo" w:hAnsi="Times New Roman"/>
                <w:sz w:val="28"/>
                <w:szCs w:val="28"/>
              </w:rPr>
              <w:t>методикам</w:t>
            </w:r>
            <w:r w:rsidRPr="00E402A8">
              <w:rPr>
                <w:rFonts w:ascii="Times New Roman" w:eastAsia="Meiryo" w:hAnsi="Times New Roman"/>
                <w:sz w:val="28"/>
                <w:szCs w:val="28"/>
                <w:lang w:val="en-US"/>
              </w:rPr>
              <w:t xml:space="preserve"> IGRT (Image Guided Radiation Therapy)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Автоматический удаленный мониторинг (через сеть Интернет) и уведомление о проблемах/неисправностях в операционной системе ускорителя.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Возможность программного отключения энергий в сервисном режиме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tabs>
                <w:tab w:val="num" w:pos="906"/>
              </w:tabs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Соответствие параметров фотонных пучков параметрам аналогичных пучков ускорителей, эксплуатирующихся в лечебном учреждении с отклонением до 1%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*</w:t>
            </w: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1"/>
                <w:numId w:val="7"/>
              </w:numPr>
              <w:tabs>
                <w:tab w:val="left" w:pos="360"/>
              </w:tabs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81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Лечебный стол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tabs>
                <w:tab w:val="left" w:pos="360"/>
              </w:tabs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tabs>
                <w:tab w:val="left" w:pos="11199"/>
              </w:tabs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sz w:val="28"/>
                <w:szCs w:val="28"/>
              </w:rPr>
              <w:t>Сплошная гомогенная плоская дека с системой индексации для крепления существующих фиксирующих приспособлений, целиком выполненная из углепластика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tabs>
                <w:tab w:val="left" w:pos="360"/>
              </w:tabs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proofErr w:type="spellStart"/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Изоцентрическое</w:t>
            </w:r>
            <w:proofErr w:type="spellEnd"/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моторизированное вращение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Не менее ± 95º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tabs>
                <w:tab w:val="left" w:pos="360"/>
              </w:tabs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Количество степеней свободы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tabs>
                <w:tab w:val="left" w:pos="360"/>
              </w:tabs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tabs>
                <w:tab w:val="left" w:pos="11199"/>
              </w:tabs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Девиация изоцентра вращения стола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Радиус не более 1 мм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tabs>
                <w:tab w:val="left" w:pos="360"/>
              </w:tabs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Латеральное моторизированное перемещение 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не менее ±20 см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tabs>
                <w:tab w:val="left" w:pos="360"/>
              </w:tabs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Вертикальное моторизированное перемещение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0C0FE7" w:rsidRDefault="000C0FE7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В пределах от 50 (±10) см до 170 (±10) см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tabs>
                <w:tab w:val="left" w:pos="360"/>
              </w:tabs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Продольное моторизированное перемещение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не менее 70 см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tabs>
                <w:tab w:val="left" w:pos="360"/>
              </w:tabs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Грузоподъемность стола 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не менее 180 кг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tabs>
                <w:tab w:val="left" w:pos="360"/>
              </w:tabs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Быстрое ручное позиционирование стола в продольном и поперечном направлении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tabs>
                <w:tab w:val="left" w:pos="360"/>
              </w:tabs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Быстрое ручное вращение и фиксация панели стола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tabs>
                <w:tab w:val="left" w:pos="360"/>
              </w:tabs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Дистанционное управление от системы управления ускорителем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tabs>
                <w:tab w:val="left" w:pos="360"/>
              </w:tabs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proofErr w:type="spellStart"/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Автоустановка</w:t>
            </w:r>
            <w:proofErr w:type="spellEnd"/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стола при укладке пациента в соответствии с заданными лечебными параметрами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tabs>
                <w:tab w:val="left" w:pos="360"/>
              </w:tabs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sz w:val="28"/>
                <w:szCs w:val="28"/>
              </w:rPr>
              <w:t>Местный пульт управления с двух сторон стола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tabs>
                <w:tab w:val="left" w:pos="360"/>
              </w:tabs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Прогиб деки стола в зависимости от веса пациента должен соответствовать требованиям МЭК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1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94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Система управления радиологической информации</w:t>
            </w: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tabs>
                <w:tab w:val="num" w:pos="480"/>
              </w:tabs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Ускоритель должен быть полностью интегрирован с существующей системой управления радиологической информации «</w:t>
            </w:r>
            <w:proofErr w:type="spellStart"/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Mosaiq</w:t>
            </w:r>
            <w:proofErr w:type="spellEnd"/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» с возможностью автоматической верификации установленных и планируемых протоколов облучения (см. дополнительное требование)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*</w:t>
            </w: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Возможность работы системы в режиме «Клиент – сервер»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Станция управления и верификации параметров линейного ускорителя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 xml:space="preserve">Лицензия на проведение процедур лучевой терапии 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по технологии с модуляцией интенсивности 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IMRT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«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Intensity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Modulated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Radiotherapy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</w:pPr>
            <w:r w:rsidRPr="00E402A8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 xml:space="preserve">Лицензия на проведение процедур лучевой терапии 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по технологии с модуляцией интенсивности по объему 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VMAT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«</w:t>
            </w:r>
            <w:proofErr w:type="spellStart"/>
            <w:r w:rsidRPr="00E402A8">
              <w:rPr>
                <w:rFonts w:ascii="Times New Roman" w:hAnsi="Times New Roman"/>
                <w:color w:val="00000A"/>
                <w:sz w:val="28"/>
                <w:szCs w:val="28"/>
                <w:shd w:val="clear" w:color="auto" w:fill="FFFFFF"/>
              </w:rPr>
              <w:t>Volumetric</w:t>
            </w:r>
            <w:proofErr w:type="spellEnd"/>
            <w:r w:rsidRPr="00E402A8">
              <w:rPr>
                <w:rFonts w:ascii="Times New Roman" w:hAnsi="Times New Roman"/>
                <w:color w:val="00000A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402A8">
              <w:rPr>
                <w:rFonts w:ascii="Times New Roman" w:hAnsi="Times New Roman"/>
                <w:color w:val="00000A"/>
                <w:sz w:val="28"/>
                <w:szCs w:val="28"/>
                <w:shd w:val="clear" w:color="auto" w:fill="FFFFFF"/>
              </w:rPr>
              <w:t>Modulated</w:t>
            </w:r>
            <w:proofErr w:type="spellEnd"/>
            <w:r w:rsidRPr="00E402A8">
              <w:rPr>
                <w:rFonts w:ascii="Times New Roman" w:hAnsi="Times New Roman"/>
                <w:color w:val="00000A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402A8">
              <w:rPr>
                <w:rFonts w:ascii="Times New Roman" w:hAnsi="Times New Roman"/>
                <w:color w:val="00000A"/>
                <w:sz w:val="28"/>
                <w:szCs w:val="28"/>
                <w:shd w:val="clear" w:color="auto" w:fill="FFFFFF"/>
              </w:rPr>
              <w:t>Arc</w:t>
            </w:r>
            <w:proofErr w:type="spellEnd"/>
            <w:r w:rsidRPr="00E402A8">
              <w:rPr>
                <w:rFonts w:ascii="Times New Roman" w:hAnsi="Times New Roman"/>
                <w:color w:val="00000A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402A8">
              <w:rPr>
                <w:rFonts w:ascii="Times New Roman" w:hAnsi="Times New Roman"/>
                <w:color w:val="00000A"/>
                <w:sz w:val="28"/>
                <w:szCs w:val="28"/>
                <w:shd w:val="clear" w:color="auto" w:fill="FFFFFF"/>
              </w:rPr>
              <w:t>Therapy</w:t>
            </w:r>
            <w:proofErr w:type="spellEnd"/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Лицензия для подключения к компьютерной 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>системе управления линейным ускорителем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Лицензия календарного планирования отделения</w:t>
            </w:r>
          </w:p>
        </w:tc>
        <w:tc>
          <w:tcPr>
            <w:tcW w:w="25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Не менее 3 шт.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Лицензия </w:t>
            </w:r>
            <w:r w:rsidRPr="00E402A8">
              <w:rPr>
                <w:rFonts w:ascii="Times New Roman" w:hAnsi="Times New Roman" w:cs="Arial"/>
                <w:color w:val="00000A"/>
                <w:sz w:val="28"/>
                <w:szCs w:val="28"/>
              </w:rPr>
              <w:t>электронных медицинских записей</w:t>
            </w:r>
          </w:p>
        </w:tc>
        <w:tc>
          <w:tcPr>
            <w:tcW w:w="25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Не менее 2 шт.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Лицензия, обеспечивающая управление данными при работе с системой позиционирования пациента по методике 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IGRT</w:t>
            </w:r>
          </w:p>
        </w:tc>
        <w:tc>
          <w:tcPr>
            <w:tcW w:w="25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Управление параметрами облучения на линейном ускорителе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Система электронных подписей для утверждения и защиты планов лечения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Обмен клиническими данными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Сервер системы управления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3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Частота процессора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Не менее 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3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ГГц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3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Емкость накопителей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Не менее 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5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ТБ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3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Оперативная память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Не менее 64 ГБ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3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Диагональ монитора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Не менее 19 дюймов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C93770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3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Операционная система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 xml:space="preserve">Microsoft Windows Server 2012 R2 </w:t>
            </w:r>
            <w:proofErr w:type="spellStart"/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или</w:t>
            </w:r>
            <w:proofErr w:type="spellEnd"/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новее</w:t>
            </w:r>
            <w:proofErr w:type="spellEnd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3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Источник бесперебойного питания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Станция пользователя системы верификации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3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Частота процессора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Не менее 2,5 ГГц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3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Процессор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Не хуже, чем 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Intel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</w:t>
            </w:r>
            <w:proofErr w:type="spellStart"/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i</w:t>
            </w:r>
            <w:proofErr w:type="spellEnd"/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5 или аналог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3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Емкость жесткого диска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Не менее 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5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00 ГБ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3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Оперативная память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Не менее 16 ГБ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3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Диагональ монитора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Не менее 24 дюймов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3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Операционная система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 xml:space="preserve">Microsoft Windows 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10 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Professional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3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Источник бесперебойного питания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Сервер хранения радиологической информации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3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Частота процессора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Не менее 2 ГГц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3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Ёмкость накопителей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Не менее 30 ТБ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3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Оперативная память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Не менее 32 ГБ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C93770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3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Операционная система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0"/>
                <w:numId w:val="8"/>
              </w:numPr>
              <w:shd w:val="clear" w:color="auto" w:fill="FFFFFF"/>
              <w:spacing w:before="0" w:after="0"/>
              <w:ind w:left="0"/>
              <w:jc w:val="left"/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 xml:space="preserve">Microsoft Windows Server 2012 R2 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или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 xml:space="preserve"> 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новее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numPr>
                <w:ilvl w:val="0"/>
                <w:numId w:val="8"/>
              </w:numPr>
              <w:shd w:val="clear" w:color="auto" w:fill="FFFFFF"/>
              <w:spacing w:before="0" w:after="0"/>
              <w:ind w:left="0"/>
              <w:jc w:val="left"/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0C0FE7">
            <w:pPr>
              <w:widowControl w:val="0"/>
              <w:numPr>
                <w:ilvl w:val="1"/>
                <w:numId w:val="7"/>
              </w:numPr>
              <w:spacing w:before="0" w:after="0"/>
              <w:ind w:left="33" w:hanging="33"/>
              <w:jc w:val="left"/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</w:pPr>
          </w:p>
        </w:tc>
        <w:tc>
          <w:tcPr>
            <w:tcW w:w="94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Система отображения положения пучка фотонного излучения в реальном времени (система EPID)</w:t>
            </w: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Система предотвращения столкновений с детектором системы 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EPID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Разрешение матрицы изображения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Не менее 1024x1024 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pix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Программное обеспечение для позиционирования пациента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0C0FE7">
            <w:pPr>
              <w:widowControl w:val="0"/>
              <w:numPr>
                <w:ilvl w:val="1"/>
                <w:numId w:val="7"/>
              </w:numPr>
              <w:spacing w:before="0" w:after="0"/>
              <w:ind w:left="33" w:hanging="33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94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 xml:space="preserve">Система позиционирования пациента (система получения трехмерного реконструированного изображения </w:t>
            </w:r>
            <w:proofErr w:type="spellStart"/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киловольтным</w:t>
            </w:r>
            <w:proofErr w:type="spellEnd"/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 xml:space="preserve"> пучком «</w:t>
            </w:r>
            <w:proofErr w:type="spellStart"/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Cone-beam</w:t>
            </w:r>
            <w:proofErr w:type="spellEnd"/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 xml:space="preserve"> CT») по методике IGRT</w:t>
            </w: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Длина объема реконструкции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Не менее 20 см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Диаметр поля зрения реконструкции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Не менее 40 см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 xml:space="preserve">Программное обеспечение для сравнения КТ изображения с </w:t>
            </w:r>
            <w:proofErr w:type="spellStart"/>
            <w:r w:rsidRPr="00E402A8">
              <w:rPr>
                <w:rFonts w:ascii="Times New Roman" w:eastAsia="Meiryo" w:hAnsi="Times New Roman"/>
                <w:sz w:val="28"/>
                <w:szCs w:val="28"/>
              </w:rPr>
              <w:t>референсными</w:t>
            </w:r>
            <w:proofErr w:type="spellEnd"/>
            <w:r w:rsidRPr="00E402A8">
              <w:rPr>
                <w:rFonts w:ascii="Times New Roman" w:eastAsia="Meiryo" w:hAnsi="Times New Roman"/>
                <w:sz w:val="28"/>
                <w:szCs w:val="28"/>
              </w:rPr>
              <w:t xml:space="preserve"> КТ: изображениями, для позиционирования пациента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 xml:space="preserve">Двойная регистрация области интереса и независимого контроля за положением мишени (опухоли) и органов риска для точного облучения изменяющих положение </w:t>
            </w:r>
            <w:r w:rsidRPr="00E402A8">
              <w:rPr>
                <w:rFonts w:ascii="Times New Roman" w:eastAsia="Meiryo" w:hAnsi="Times New Roman"/>
                <w:color w:val="00000A"/>
                <w:sz w:val="28"/>
                <w:szCs w:val="28"/>
              </w:rPr>
              <w:t xml:space="preserve">опухолей относительно </w:t>
            </w:r>
            <w:r w:rsidRPr="00E402A8">
              <w:rPr>
                <w:rFonts w:ascii="Times New Roman" w:eastAsia="Meiryo" w:hAnsi="Times New Roman"/>
                <w:sz w:val="28"/>
                <w:szCs w:val="28"/>
              </w:rPr>
              <w:t>положения критических органов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4D томография на коническом пучке с автоматической регистрацией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Система, предотвращающая столкновения держателя аксессуаров с препятствиями при движении компонентов линейного ускорителя, в том числе и при IGRT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Автоматизированная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Режим получения трехмерного реконструированного изображения с последующим автоматическим позиционированием пациента перед началом процедуры лучевой терапии. Удаленное управление движениями стола из пультового помещения для повторного позиционирования пациента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Реконструкция во время сканирования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proofErr w:type="spellStart"/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Низкоконтрастное</w:t>
            </w:r>
            <w:proofErr w:type="spellEnd"/>
            <w:r w:rsidRPr="00E402A8">
              <w:rPr>
                <w:rFonts w:ascii="Times New Roman" w:eastAsia="Meiryo" w:hAnsi="Times New Roman"/>
                <w:sz w:val="28"/>
                <w:szCs w:val="28"/>
              </w:rPr>
              <w:t xml:space="preserve"> разрешение для «</w:t>
            </w:r>
            <w:proofErr w:type="spellStart"/>
            <w:r w:rsidRPr="00E402A8">
              <w:rPr>
                <w:rFonts w:ascii="Times New Roman" w:eastAsia="Meiryo" w:hAnsi="Times New Roman"/>
                <w:sz w:val="28"/>
                <w:szCs w:val="28"/>
              </w:rPr>
              <w:t>Cone-beam</w:t>
            </w:r>
            <w:proofErr w:type="spellEnd"/>
            <w:r w:rsidRPr="00E402A8">
              <w:rPr>
                <w:rFonts w:ascii="Times New Roman" w:eastAsia="Meiryo" w:hAnsi="Times New Roman"/>
                <w:sz w:val="28"/>
                <w:szCs w:val="28"/>
              </w:rPr>
              <w:t xml:space="preserve"> CT»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Не более 1,5 %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Высококонтрастное разрешение для «</w:t>
            </w:r>
            <w:proofErr w:type="spellStart"/>
            <w:r w:rsidRPr="00E402A8">
              <w:rPr>
                <w:rFonts w:ascii="Times New Roman" w:eastAsia="Meiryo" w:hAnsi="Times New Roman"/>
                <w:sz w:val="28"/>
                <w:szCs w:val="28"/>
              </w:rPr>
              <w:t>Cone-beam</w:t>
            </w:r>
            <w:proofErr w:type="spellEnd"/>
            <w:r w:rsidRPr="00E402A8">
              <w:rPr>
                <w:rFonts w:ascii="Times New Roman" w:eastAsia="Meiryo" w:hAnsi="Times New Roman"/>
                <w:sz w:val="28"/>
                <w:szCs w:val="28"/>
              </w:rPr>
              <w:t xml:space="preserve"> CT»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Не менее 10 пар линий/см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 xml:space="preserve">Погрешность позиционирования пациента на основе совмещения с </w:t>
            </w:r>
            <w:proofErr w:type="spellStart"/>
            <w:r w:rsidRPr="00E402A8">
              <w:rPr>
                <w:rFonts w:ascii="Times New Roman" w:eastAsia="Meiryo" w:hAnsi="Times New Roman"/>
                <w:sz w:val="28"/>
                <w:szCs w:val="28"/>
              </w:rPr>
              <w:t>референсной</w:t>
            </w:r>
            <w:proofErr w:type="spellEnd"/>
            <w:r w:rsidRPr="00E402A8">
              <w:rPr>
                <w:rFonts w:ascii="Times New Roman" w:eastAsia="Meiryo" w:hAnsi="Times New Roman"/>
                <w:sz w:val="28"/>
                <w:szCs w:val="28"/>
              </w:rPr>
              <w:t xml:space="preserve"> серией КТ изображений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Не более 1 мм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Общий изоцентр с гентри с погрешностью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Не более 1 мм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Разрешение матричного детектора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 xml:space="preserve">Не менее </w:t>
            </w:r>
            <w:r w:rsidRPr="00E402A8">
              <w:rPr>
                <w:rFonts w:ascii="Times New Roman" w:eastAsia="Meiryo" w:hAnsi="Times New Roman"/>
                <w:sz w:val="28"/>
                <w:szCs w:val="28"/>
                <w:lang w:val="en-US"/>
              </w:rPr>
              <w:t>512</w:t>
            </w:r>
            <w:r w:rsidRPr="00E402A8">
              <w:rPr>
                <w:rFonts w:ascii="Times New Roman" w:eastAsia="Meiryo" w:hAnsi="Times New Roman"/>
                <w:sz w:val="28"/>
                <w:szCs w:val="28"/>
              </w:rPr>
              <w:t xml:space="preserve"> х </w:t>
            </w:r>
            <w:r w:rsidRPr="00E402A8">
              <w:rPr>
                <w:rFonts w:ascii="Times New Roman" w:eastAsia="Meiryo" w:hAnsi="Times New Roman"/>
                <w:sz w:val="28"/>
                <w:szCs w:val="28"/>
                <w:lang w:val="en-US"/>
              </w:rPr>
              <w:t>512</w:t>
            </w:r>
            <w:r w:rsidRPr="00E402A8">
              <w:rPr>
                <w:rFonts w:ascii="Times New Roman" w:eastAsia="Meiryo" w:hAnsi="Times New Roman"/>
                <w:sz w:val="28"/>
                <w:szCs w:val="28"/>
              </w:rPr>
              <w:t xml:space="preserve"> </w:t>
            </w:r>
            <w:proofErr w:type="spellStart"/>
            <w:r w:rsidRPr="00E402A8">
              <w:rPr>
                <w:rFonts w:ascii="Times New Roman" w:eastAsia="Meiryo" w:hAnsi="Times New Roman"/>
                <w:sz w:val="28"/>
                <w:szCs w:val="28"/>
              </w:rPr>
              <w:t>pix</w:t>
            </w:r>
            <w:proofErr w:type="spellEnd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1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94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 xml:space="preserve">Лазерная система </w:t>
            </w:r>
            <w:proofErr w:type="spellStart"/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центрации</w:t>
            </w:r>
            <w:proofErr w:type="spellEnd"/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tabs>
                <w:tab w:val="left" w:pos="11199"/>
              </w:tabs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Лазерная система </w:t>
            </w:r>
            <w:proofErr w:type="spellStart"/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центрации</w:t>
            </w:r>
            <w:proofErr w:type="spellEnd"/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пациентов с дистанционным управлением. Лазеры крепятся на стенах и на потолке помещения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Не менее 4-х лазеров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trHeight w:val="756"/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tabs>
                <w:tab w:val="left" w:pos="11199"/>
              </w:tabs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Фантом для автоматической калибровки лазеров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1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94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spacing w:before="0" w:after="0"/>
              <w:ind w:left="10" w:firstLine="0"/>
              <w:jc w:val="left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Система водяного охлаждения замкнутого типа (</w:t>
            </w:r>
            <w:proofErr w:type="spellStart"/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водоохладитель</w:t>
            </w:r>
            <w:proofErr w:type="spellEnd"/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)</w:t>
            </w: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 xml:space="preserve">Синхронизация работы </w:t>
            </w:r>
            <w:proofErr w:type="spellStart"/>
            <w:r w:rsidRPr="00E402A8">
              <w:rPr>
                <w:rFonts w:ascii="Times New Roman" w:eastAsia="Meiryo" w:hAnsi="Times New Roman"/>
                <w:sz w:val="28"/>
                <w:szCs w:val="28"/>
              </w:rPr>
              <w:t>водоохладителя</w:t>
            </w:r>
            <w:proofErr w:type="spellEnd"/>
            <w:r w:rsidRPr="00E402A8">
              <w:rPr>
                <w:rFonts w:ascii="Times New Roman" w:eastAsia="Meiryo" w:hAnsi="Times New Roman"/>
                <w:sz w:val="28"/>
                <w:szCs w:val="28"/>
              </w:rPr>
              <w:t xml:space="preserve"> с работой линейного ускорителя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spacing w:before="0" w:after="0"/>
              <w:ind w:left="1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spacing w:before="0" w:after="0"/>
              <w:ind w:left="1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Габаритные размеры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spacing w:before="0" w:after="0"/>
              <w:ind w:left="1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Не более 1300х700х1500 см (</w:t>
            </w:r>
            <w:proofErr w:type="spellStart"/>
            <w:r w:rsidRPr="00E402A8">
              <w:rPr>
                <w:rFonts w:ascii="Times New Roman" w:eastAsia="Meiryo" w:hAnsi="Times New Roman"/>
                <w:sz w:val="28"/>
                <w:szCs w:val="28"/>
              </w:rPr>
              <w:t>ДхШхВ</w:t>
            </w:r>
            <w:proofErr w:type="spellEnd"/>
            <w:r w:rsidRPr="00E402A8">
              <w:rPr>
                <w:rFonts w:ascii="Times New Roman" w:eastAsia="Meiryo" w:hAnsi="Times New Roman"/>
                <w:sz w:val="28"/>
                <w:szCs w:val="28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spacing w:before="0" w:after="0"/>
              <w:ind w:left="1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1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94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Двусторонняя система контроля за пациентом</w:t>
            </w: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Дуплексная громкоговорящая связь с пациентом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2-х канальная система телевизионного наблюдения. Система телевизионного наблюдения должна иметь две камеры, одна из которых с широкоугольным объективом применяется для оценки ситуации в зале, а вторая с длиннофокусным объективом для непосредственного наблюдения за пациентом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</w:tbl>
    <w:p w:rsidR="00E402A8" w:rsidRDefault="00E402A8" w:rsidP="00A12017">
      <w:pPr>
        <w:widowControl w:val="0"/>
        <w:spacing w:before="0" w:after="0" w:line="342" w:lineRule="exact"/>
        <w:ind w:left="0" w:firstLine="740"/>
        <w:jc w:val="left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31A43" w:rsidRPr="00E31A43" w:rsidRDefault="00E31A43" w:rsidP="00E31A43">
      <w:pPr>
        <w:widowControl w:val="0"/>
        <w:spacing w:before="0" w:after="0" w:line="342" w:lineRule="exact"/>
        <w:ind w:left="0" w:firstLine="740"/>
        <w:jc w:val="left"/>
        <w:rPr>
          <w:rFonts w:ascii="Times New Roman" w:hAnsi="Times New Roman"/>
          <w:color w:val="auto"/>
          <w:sz w:val="28"/>
          <w:szCs w:val="28"/>
        </w:rPr>
      </w:pPr>
      <w:bookmarkStart w:id="1" w:name="_Hlk6408201"/>
      <w:r w:rsidRPr="00E31A43">
        <w:rPr>
          <w:rFonts w:ascii="Times New Roman" w:hAnsi="Times New Roman"/>
          <w:sz w:val="28"/>
          <w:szCs w:val="28"/>
          <w:shd w:val="clear" w:color="auto" w:fill="FFFFFF"/>
        </w:rPr>
        <w:t>Примечание:</w:t>
      </w:r>
    </w:p>
    <w:p w:rsidR="00E31A43" w:rsidRPr="00E31A43" w:rsidRDefault="00E31A43" w:rsidP="00E31A43">
      <w:pPr>
        <w:widowControl w:val="0"/>
        <w:spacing w:before="0" w:after="0" w:line="342" w:lineRule="exact"/>
        <w:ind w:left="0" w:firstLine="74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31A43">
        <w:rPr>
          <w:rFonts w:ascii="Times New Roman" w:hAnsi="Times New Roman"/>
          <w:sz w:val="28"/>
          <w:szCs w:val="28"/>
          <w:shd w:val="clear" w:color="auto" w:fill="FFFFFF"/>
        </w:rPr>
        <w:t>*) данные требования технического задания определяют уровень технических возможностей и класс аппарата, несоответствие по ним при</w:t>
      </w:r>
      <w:r w:rsidRPr="00E31A43">
        <w:rPr>
          <w:rFonts w:ascii="Times New Roman" w:hAnsi="Times New Roman"/>
          <w:sz w:val="28"/>
          <w:szCs w:val="28"/>
          <w:shd w:val="clear" w:color="auto" w:fill="FFFFFF"/>
        </w:rPr>
        <w:softHyphen/>
        <w:t>ведет к отклонению тендерных предложений:</w:t>
      </w:r>
    </w:p>
    <w:p w:rsidR="00E31A43" w:rsidRPr="00E31A43" w:rsidRDefault="00E31A43" w:rsidP="00E31A43">
      <w:pPr>
        <w:widowControl w:val="0"/>
        <w:spacing w:before="0" w:after="0" w:line="346" w:lineRule="exact"/>
        <w:ind w:left="0" w:firstLine="740"/>
        <w:jc w:val="both"/>
        <w:rPr>
          <w:rFonts w:ascii="Times New Roman" w:hAnsi="Times New Roman"/>
          <w:color w:val="auto"/>
          <w:sz w:val="28"/>
          <w:szCs w:val="28"/>
        </w:rPr>
      </w:pPr>
      <w:bookmarkStart w:id="2" w:name="_Hlk10727306"/>
      <w:r w:rsidRPr="00E31A43">
        <w:rPr>
          <w:rFonts w:ascii="Times New Roman" w:hAnsi="Times New Roman"/>
          <w:color w:val="auto"/>
          <w:sz w:val="28"/>
          <w:szCs w:val="28"/>
        </w:rPr>
        <w:t xml:space="preserve">П. 2.3.10., п. 2.3.11., п. 2.3.12. </w:t>
      </w:r>
      <w:r w:rsidRPr="00E31A43">
        <w:rPr>
          <w:rFonts w:ascii="Times New Roman" w:hAnsi="Times New Roman"/>
          <w:sz w:val="28"/>
          <w:szCs w:val="28"/>
        </w:rPr>
        <w:t>Выполнение требований этих пунктов ТЗ позволит гарантировать возможность осуществления дозиметрического планирования облучения пациентов с использованием всех самых совре</w:t>
      </w:r>
      <w:r w:rsidRPr="00E31A43">
        <w:rPr>
          <w:rFonts w:ascii="Times New Roman" w:hAnsi="Times New Roman"/>
          <w:sz w:val="28"/>
          <w:szCs w:val="28"/>
        </w:rPr>
        <w:softHyphen/>
        <w:t>менных методик высокотехнологичной лучевой терапии в необходимом объеме. Для этого необходимо иметь все указанные в пунктах лицензии, что позволит избежать очередей на планирование и, соответственно, на об</w:t>
      </w:r>
      <w:r w:rsidRPr="00E31A43">
        <w:rPr>
          <w:rFonts w:ascii="Times New Roman" w:hAnsi="Times New Roman"/>
          <w:sz w:val="28"/>
          <w:szCs w:val="28"/>
        </w:rPr>
        <w:softHyphen/>
        <w:t>лучение.</w:t>
      </w:r>
    </w:p>
    <w:bookmarkEnd w:id="2"/>
    <w:p w:rsidR="00E31A43" w:rsidRPr="00E31A43" w:rsidRDefault="00E31A43" w:rsidP="00E31A43">
      <w:pPr>
        <w:widowControl w:val="0"/>
        <w:spacing w:before="0" w:after="0" w:line="342" w:lineRule="exact"/>
        <w:ind w:left="0" w:firstLine="740"/>
        <w:jc w:val="both"/>
        <w:rPr>
          <w:rFonts w:ascii="Times New Roman" w:eastAsia="Meiryo" w:hAnsi="Times New Roman"/>
          <w:sz w:val="28"/>
          <w:szCs w:val="28"/>
        </w:rPr>
      </w:pPr>
      <w:r w:rsidRPr="00E31A43">
        <w:rPr>
          <w:rFonts w:ascii="Times New Roman" w:hAnsi="Times New Roman"/>
          <w:color w:val="auto"/>
          <w:sz w:val="28"/>
          <w:szCs w:val="28"/>
        </w:rPr>
        <w:t xml:space="preserve">П. 2.3.15. </w:t>
      </w:r>
      <w:r w:rsidRPr="00E31A43">
        <w:rPr>
          <w:rFonts w:ascii="Times New Roman" w:eastAsia="Meiryo" w:hAnsi="Times New Roman"/>
          <w:sz w:val="28"/>
          <w:szCs w:val="28"/>
        </w:rPr>
        <w:t xml:space="preserve">Соответствие параметров фотонных пучков параметрам аналогичных пучков линейного ускорителя </w:t>
      </w:r>
      <w:r w:rsidRPr="00E31A43">
        <w:rPr>
          <w:rFonts w:ascii="Times New Roman" w:eastAsia="Meiryo" w:hAnsi="Times New Roman"/>
          <w:sz w:val="28"/>
          <w:szCs w:val="28"/>
          <w:lang w:val="en-US"/>
        </w:rPr>
        <w:t>Elekta</w:t>
      </w:r>
      <w:r w:rsidRPr="00E31A43">
        <w:rPr>
          <w:rFonts w:ascii="Times New Roman" w:eastAsia="Meiryo" w:hAnsi="Times New Roman"/>
          <w:sz w:val="28"/>
          <w:szCs w:val="28"/>
        </w:rPr>
        <w:t xml:space="preserve"> </w:t>
      </w:r>
      <w:r w:rsidRPr="00E31A43">
        <w:rPr>
          <w:rFonts w:ascii="Times New Roman" w:eastAsia="Meiryo" w:hAnsi="Times New Roman"/>
          <w:sz w:val="28"/>
          <w:szCs w:val="28"/>
          <w:lang w:val="en-US"/>
        </w:rPr>
        <w:t>Versa</w:t>
      </w:r>
      <w:r w:rsidRPr="00E31A43">
        <w:rPr>
          <w:rFonts w:ascii="Times New Roman" w:eastAsia="Meiryo" w:hAnsi="Times New Roman"/>
          <w:sz w:val="28"/>
          <w:szCs w:val="28"/>
        </w:rPr>
        <w:t xml:space="preserve"> </w:t>
      </w:r>
      <w:r w:rsidRPr="00E31A43">
        <w:rPr>
          <w:rFonts w:ascii="Times New Roman" w:eastAsia="Meiryo" w:hAnsi="Times New Roman"/>
          <w:sz w:val="28"/>
          <w:szCs w:val="28"/>
          <w:lang w:val="en-US"/>
        </w:rPr>
        <w:t>HD</w:t>
      </w:r>
      <w:r w:rsidRPr="00E31A43">
        <w:rPr>
          <w:rFonts w:ascii="Times New Roman" w:eastAsia="Meiryo" w:hAnsi="Times New Roman"/>
          <w:sz w:val="28"/>
          <w:szCs w:val="28"/>
        </w:rPr>
        <w:t>, эксплуатирующегося в лечебном учреждении, необходимо для непрерывного проведения курса лучевой терапии без дополнительной затраты времени на переподготовку планов лучевой терапии при переводе пациентов с одного линейного ускорителя на другой в случае поломок или проведения регламентных работ по техническому обслуживанию.</w:t>
      </w:r>
    </w:p>
    <w:p w:rsidR="00E31A43" w:rsidRPr="00E31A43" w:rsidRDefault="00E31A43" w:rsidP="00E31A43">
      <w:pPr>
        <w:widowControl w:val="0"/>
        <w:spacing w:before="0" w:after="0"/>
        <w:ind w:left="0" w:firstLine="0"/>
        <w:jc w:val="both"/>
        <w:rPr>
          <w:rFonts w:ascii="Times New Roman" w:hAnsi="Times New Roman"/>
          <w:color w:val="00000A"/>
          <w:sz w:val="28"/>
          <w:szCs w:val="28"/>
        </w:rPr>
      </w:pPr>
      <w:r w:rsidRPr="00E31A43">
        <w:rPr>
          <w:rFonts w:ascii="Times New Roman" w:hAnsi="Times New Roman"/>
          <w:color w:val="00000A"/>
          <w:sz w:val="28"/>
          <w:szCs w:val="28"/>
        </w:rPr>
        <w:t>П. 2.5.1. Ускоритель должен быть полностью интегрирован с существующей системой управления радиологической информации «</w:t>
      </w:r>
      <w:proofErr w:type="spellStart"/>
      <w:r w:rsidRPr="00E31A43">
        <w:rPr>
          <w:rFonts w:ascii="Times New Roman" w:hAnsi="Times New Roman"/>
          <w:color w:val="00000A"/>
          <w:sz w:val="28"/>
          <w:szCs w:val="28"/>
          <w:lang w:val="en-US"/>
        </w:rPr>
        <w:t>Mosaiq</w:t>
      </w:r>
      <w:proofErr w:type="spellEnd"/>
      <w:r w:rsidRPr="00E31A43">
        <w:rPr>
          <w:rFonts w:ascii="Times New Roman" w:hAnsi="Times New Roman"/>
          <w:color w:val="00000A"/>
          <w:sz w:val="28"/>
          <w:szCs w:val="28"/>
        </w:rPr>
        <w:t>» с возможностью автоматической верификации установленных и планируемых протоколов облучения необходима для унификации работы существующих и новых линейных ускорителей, обеспечения единой базы данных пациентов с возможностью доступа к ней из любой рабочей станции врача радиационного онколога и станций управления и верификации параметров линейных ускорителей.</w:t>
      </w:r>
    </w:p>
    <w:p w:rsidR="00E31A43" w:rsidRPr="00E31A43" w:rsidRDefault="00E31A43" w:rsidP="00E31A43">
      <w:pPr>
        <w:widowControl w:val="0"/>
        <w:spacing w:before="0" w:after="0"/>
        <w:ind w:left="0" w:firstLine="720"/>
        <w:jc w:val="both"/>
        <w:rPr>
          <w:rFonts w:ascii="Times New Roman" w:hAnsi="Times New Roman"/>
          <w:color w:val="00000A"/>
          <w:sz w:val="28"/>
          <w:szCs w:val="28"/>
        </w:rPr>
      </w:pPr>
    </w:p>
    <w:p w:rsidR="00E31A43" w:rsidRPr="00E31A43" w:rsidRDefault="00E31A43" w:rsidP="00E31A43">
      <w:pPr>
        <w:widowControl w:val="0"/>
        <w:spacing w:before="0" w:after="0"/>
        <w:ind w:left="0" w:firstLine="720"/>
        <w:jc w:val="both"/>
        <w:rPr>
          <w:rFonts w:ascii="Times New Roman" w:hAnsi="Times New Roman"/>
          <w:b/>
          <w:color w:val="00000A"/>
          <w:sz w:val="28"/>
          <w:szCs w:val="28"/>
        </w:rPr>
      </w:pPr>
      <w:bookmarkStart w:id="3" w:name="_Hlk10730540"/>
      <w:r w:rsidRPr="00E31A43">
        <w:rPr>
          <w:rFonts w:ascii="Times New Roman" w:hAnsi="Times New Roman"/>
          <w:b/>
          <w:color w:val="00000A"/>
          <w:sz w:val="28"/>
          <w:szCs w:val="28"/>
        </w:rPr>
        <w:lastRenderedPageBreak/>
        <w:t>Дополнительное требование</w:t>
      </w:r>
    </w:p>
    <w:p w:rsidR="00E31A43" w:rsidRPr="00E31A43" w:rsidRDefault="00E31A43" w:rsidP="00E31A43">
      <w:pPr>
        <w:widowControl w:val="0"/>
        <w:spacing w:before="0" w:after="0"/>
        <w:ind w:left="0" w:firstLine="720"/>
        <w:jc w:val="both"/>
        <w:rPr>
          <w:rFonts w:ascii="Times New Roman" w:hAnsi="Times New Roman"/>
          <w:color w:val="00000A"/>
          <w:sz w:val="28"/>
          <w:szCs w:val="28"/>
        </w:rPr>
      </w:pPr>
      <w:r w:rsidRPr="00E31A43">
        <w:rPr>
          <w:rFonts w:ascii="Times New Roman" w:hAnsi="Times New Roman"/>
          <w:color w:val="00000A"/>
          <w:sz w:val="28"/>
          <w:szCs w:val="28"/>
        </w:rPr>
        <w:t>В случае предложения на конкурсную закупку линейного ускорителя, не совместимого с компонентами действующего радиотерапевтического комплекса: системой планирования «</w:t>
      </w:r>
      <w:r w:rsidRPr="00E31A43">
        <w:rPr>
          <w:rFonts w:ascii="Times New Roman" w:hAnsi="Times New Roman"/>
          <w:color w:val="00000A"/>
          <w:sz w:val="28"/>
          <w:szCs w:val="28"/>
          <w:lang w:val="en-US"/>
        </w:rPr>
        <w:t>Monaco</w:t>
      </w:r>
      <w:r w:rsidRPr="00E31A43">
        <w:rPr>
          <w:rFonts w:ascii="Times New Roman" w:hAnsi="Times New Roman"/>
          <w:color w:val="00000A"/>
          <w:sz w:val="28"/>
          <w:szCs w:val="28"/>
        </w:rPr>
        <w:t xml:space="preserve">» и </w:t>
      </w:r>
      <w:r w:rsidRPr="00E31A43">
        <w:rPr>
          <w:rFonts w:ascii="Times New Roman" w:hAnsi="Times New Roman"/>
          <w:sz w:val="30"/>
          <w:szCs w:val="30"/>
        </w:rPr>
        <w:t xml:space="preserve">системой управления радиологической информацией </w:t>
      </w:r>
      <w:r w:rsidRPr="00E31A43">
        <w:rPr>
          <w:rFonts w:ascii="Times New Roman" w:hAnsi="Times New Roman"/>
          <w:sz w:val="30"/>
          <w:szCs w:val="30"/>
          <w:lang w:eastAsia="en-US"/>
        </w:rPr>
        <w:t>«</w:t>
      </w:r>
      <w:proofErr w:type="spellStart"/>
      <w:r w:rsidRPr="00E31A43">
        <w:rPr>
          <w:rFonts w:ascii="Times New Roman" w:hAnsi="Times New Roman"/>
          <w:sz w:val="30"/>
          <w:szCs w:val="30"/>
          <w:lang w:val="en-US" w:eastAsia="en-US"/>
        </w:rPr>
        <w:t>Mosaiq</w:t>
      </w:r>
      <w:proofErr w:type="spellEnd"/>
      <w:r w:rsidRPr="00E31A43">
        <w:rPr>
          <w:rFonts w:ascii="Times New Roman" w:hAnsi="Times New Roman"/>
          <w:sz w:val="30"/>
          <w:szCs w:val="30"/>
          <w:lang w:eastAsia="en-US"/>
        </w:rPr>
        <w:t xml:space="preserve">», </w:t>
      </w:r>
      <w:r w:rsidRPr="00E31A43">
        <w:rPr>
          <w:rFonts w:ascii="Times New Roman" w:hAnsi="Times New Roman"/>
          <w:sz w:val="30"/>
          <w:szCs w:val="30"/>
        </w:rPr>
        <w:t>необходимо дополнительно включить в конкурсное предложе</w:t>
      </w:r>
      <w:r w:rsidRPr="00E31A43">
        <w:rPr>
          <w:rFonts w:ascii="Times New Roman" w:hAnsi="Times New Roman"/>
          <w:sz w:val="30"/>
          <w:szCs w:val="30"/>
        </w:rPr>
        <w:softHyphen/>
        <w:t xml:space="preserve">ние систему планирования дистанционной лучевой терапии, систему управления радиологической информацией, с подключением существующего радиотерапевтического комплекса без потери функционала,  6 дополнительных рабочих станций для планирования с лицензиями на расчет дозового распределения (в том числе и по методикам </w:t>
      </w:r>
      <w:r w:rsidRPr="00E31A43">
        <w:rPr>
          <w:rFonts w:ascii="Times New Roman" w:hAnsi="Times New Roman"/>
          <w:sz w:val="30"/>
          <w:szCs w:val="30"/>
          <w:lang w:val="en-US" w:eastAsia="en-US"/>
        </w:rPr>
        <w:t>IMRT</w:t>
      </w:r>
      <w:r w:rsidRPr="00E31A43">
        <w:rPr>
          <w:rFonts w:ascii="Times New Roman" w:hAnsi="Times New Roman"/>
          <w:sz w:val="30"/>
          <w:szCs w:val="30"/>
          <w:lang w:eastAsia="en-US"/>
        </w:rPr>
        <w:t xml:space="preserve"> </w:t>
      </w:r>
      <w:r w:rsidRPr="00E31A43">
        <w:rPr>
          <w:rFonts w:ascii="Times New Roman" w:hAnsi="Times New Roman"/>
          <w:sz w:val="30"/>
          <w:szCs w:val="30"/>
        </w:rPr>
        <w:t xml:space="preserve">и </w:t>
      </w:r>
      <w:r w:rsidRPr="00E31A43">
        <w:rPr>
          <w:rFonts w:ascii="Times New Roman" w:hAnsi="Times New Roman"/>
          <w:sz w:val="30"/>
          <w:szCs w:val="30"/>
          <w:lang w:val="en-US" w:eastAsia="en-US"/>
        </w:rPr>
        <w:t>VMAT</w:t>
      </w:r>
      <w:r w:rsidRPr="00E31A43">
        <w:rPr>
          <w:rFonts w:ascii="Times New Roman" w:hAnsi="Times New Roman"/>
          <w:sz w:val="30"/>
          <w:szCs w:val="30"/>
          <w:lang w:eastAsia="en-US"/>
        </w:rPr>
        <w:t>) с возможностью реализации планов лучевой терапии на имеющемся радиотерапевтическом комплексе, 20</w:t>
      </w:r>
      <w:r w:rsidRPr="00E31A43">
        <w:rPr>
          <w:rFonts w:ascii="Times New Roman" w:hAnsi="Times New Roman"/>
          <w:sz w:val="30"/>
          <w:szCs w:val="30"/>
        </w:rPr>
        <w:t xml:space="preserve"> дополнительных рабочих станций для радиационных онкологов и инженеров планирующей системы, сетевое обеспечение требуемых устройств, серверное оборудование, а также обеспечить проведение обучения работе на поставляемом оборудо</w:t>
      </w:r>
      <w:r w:rsidRPr="00E31A43">
        <w:rPr>
          <w:rFonts w:ascii="Times New Roman" w:hAnsi="Times New Roman"/>
          <w:sz w:val="30"/>
          <w:szCs w:val="30"/>
        </w:rPr>
        <w:softHyphen/>
        <w:t>вании всех радиационных онкологов и инженеров планирующей системы, принимающих участие в проведении облучения на аппаратах действую</w:t>
      </w:r>
      <w:r w:rsidRPr="00E31A43">
        <w:rPr>
          <w:rFonts w:ascii="Times New Roman" w:hAnsi="Times New Roman"/>
          <w:sz w:val="30"/>
          <w:szCs w:val="30"/>
        </w:rPr>
        <w:softHyphen/>
        <w:t>щего радиотерапевтического комплекса на рабочих местах сроком не менее трех дней с выдачей сертификатов.</w:t>
      </w:r>
    </w:p>
    <w:bookmarkEnd w:id="1"/>
    <w:bookmarkEnd w:id="3"/>
    <w:p w:rsidR="00E31A43" w:rsidRPr="00E31A43" w:rsidRDefault="00E31A43" w:rsidP="00E31A43">
      <w:pPr>
        <w:widowControl w:val="0"/>
        <w:tabs>
          <w:tab w:val="left" w:pos="817"/>
          <w:tab w:val="left" w:pos="4503"/>
          <w:tab w:val="left" w:pos="8755"/>
          <w:tab w:val="left" w:pos="9322"/>
        </w:tabs>
        <w:spacing w:before="0" w:after="0"/>
        <w:ind w:left="0" w:firstLine="602"/>
        <w:jc w:val="both"/>
        <w:rPr>
          <w:rFonts w:ascii="Times New Roman" w:hAnsi="Times New Roman"/>
          <w:b/>
          <w:color w:val="00000A"/>
          <w:sz w:val="28"/>
          <w:szCs w:val="28"/>
        </w:rPr>
      </w:pPr>
      <w:r w:rsidRPr="00E31A43">
        <w:rPr>
          <w:rFonts w:ascii="Times New Roman" w:hAnsi="Times New Roman"/>
          <w:b/>
          <w:color w:val="00000A"/>
          <w:sz w:val="28"/>
          <w:szCs w:val="28"/>
        </w:rPr>
        <w:tab/>
      </w:r>
    </w:p>
    <w:p w:rsidR="00E31A43" w:rsidRPr="00E31A43" w:rsidRDefault="00E31A43" w:rsidP="00E31A43">
      <w:pPr>
        <w:widowControl w:val="0"/>
        <w:tabs>
          <w:tab w:val="left" w:pos="817"/>
          <w:tab w:val="left" w:pos="4503"/>
          <w:tab w:val="left" w:pos="8755"/>
          <w:tab w:val="left" w:pos="9322"/>
        </w:tabs>
        <w:spacing w:before="0" w:after="0"/>
        <w:ind w:left="0" w:firstLine="602"/>
        <w:jc w:val="both"/>
        <w:rPr>
          <w:rFonts w:ascii="Times New Roman" w:hAnsi="Times New Roman"/>
          <w:b/>
          <w:color w:val="00000A"/>
          <w:sz w:val="28"/>
          <w:szCs w:val="28"/>
        </w:rPr>
      </w:pPr>
      <w:r w:rsidRPr="00E31A43">
        <w:rPr>
          <w:rFonts w:ascii="Times New Roman" w:hAnsi="Times New Roman"/>
          <w:b/>
          <w:color w:val="00000A"/>
          <w:sz w:val="28"/>
          <w:szCs w:val="28"/>
        </w:rPr>
        <w:t xml:space="preserve">3. Требования, предъявляемые к гарантийному сроку (годности, стерильности) </w:t>
      </w:r>
    </w:p>
    <w:p w:rsidR="00E31A43" w:rsidRPr="00E31A43" w:rsidRDefault="00E31A43" w:rsidP="00E31A43">
      <w:pPr>
        <w:widowControl w:val="0"/>
        <w:tabs>
          <w:tab w:val="left" w:pos="817"/>
          <w:tab w:val="left" w:pos="4503"/>
          <w:tab w:val="left" w:pos="8755"/>
          <w:tab w:val="left" w:pos="9322"/>
        </w:tabs>
        <w:spacing w:before="0" w:after="0"/>
        <w:ind w:left="0" w:firstLine="602"/>
        <w:jc w:val="both"/>
        <w:rPr>
          <w:rFonts w:ascii="Times New Roman" w:hAnsi="Times New Roman"/>
          <w:color w:val="00000A"/>
          <w:sz w:val="28"/>
          <w:szCs w:val="28"/>
        </w:rPr>
      </w:pPr>
      <w:r w:rsidRPr="00E31A43">
        <w:rPr>
          <w:rFonts w:ascii="Times New Roman" w:hAnsi="Times New Roman"/>
          <w:color w:val="00000A"/>
          <w:sz w:val="28"/>
          <w:szCs w:val="28"/>
        </w:rPr>
        <w:t>3.1. Гарантийное сервисное обслуживание всего комплекта оборудования в течение не менее 24 месяцев с ввода в эксплуатацию.</w:t>
      </w:r>
    </w:p>
    <w:p w:rsidR="00E31A43" w:rsidRPr="00E31A43" w:rsidRDefault="00E31A43" w:rsidP="00E31A43">
      <w:pPr>
        <w:widowControl w:val="0"/>
        <w:tabs>
          <w:tab w:val="left" w:pos="817"/>
          <w:tab w:val="left" w:pos="4503"/>
          <w:tab w:val="left" w:pos="8755"/>
          <w:tab w:val="left" w:pos="9322"/>
        </w:tabs>
        <w:spacing w:before="0" w:after="0"/>
        <w:ind w:left="0" w:firstLine="602"/>
        <w:jc w:val="both"/>
        <w:rPr>
          <w:rFonts w:ascii="Times New Roman" w:hAnsi="Times New Roman"/>
          <w:color w:val="00000A"/>
          <w:sz w:val="28"/>
          <w:szCs w:val="28"/>
        </w:rPr>
      </w:pPr>
      <w:r w:rsidRPr="00E31A43">
        <w:rPr>
          <w:rFonts w:ascii="Times New Roman" w:hAnsi="Times New Roman"/>
          <w:color w:val="00000A"/>
          <w:sz w:val="28"/>
          <w:szCs w:val="28"/>
        </w:rPr>
        <w:t>3.2. Бесплатная модификация поставляемой медицинской техники (компьютерной системы и программного обеспечения) в течение гарантийного срока эксплуатации, рекомендуемая производителем и связанная с улучшением качества и безопасности оборудования.</w:t>
      </w:r>
    </w:p>
    <w:p w:rsidR="003E4513" w:rsidRDefault="003E4513" w:rsidP="00D12260">
      <w:pPr>
        <w:spacing w:before="0" w:after="0" w:line="326" w:lineRule="exact"/>
        <w:ind w:left="0" w:firstLine="0"/>
        <w:jc w:val="both"/>
        <w:rPr>
          <w:rFonts w:ascii="Times New Roman" w:hAnsi="Times New Roman"/>
          <w:b/>
          <w:snapToGrid w:val="0"/>
          <w:color w:val="auto"/>
          <w:sz w:val="28"/>
          <w:szCs w:val="28"/>
        </w:rPr>
      </w:pPr>
    </w:p>
    <w:sectPr w:rsidR="003E4513" w:rsidSect="007B596B">
      <w:pgSz w:w="11906" w:h="16838"/>
      <w:pgMar w:top="1134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5F5"/>
    <w:multiLevelType w:val="hybridMultilevel"/>
    <w:tmpl w:val="933008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A16225"/>
    <w:multiLevelType w:val="multilevel"/>
    <w:tmpl w:val="7660E41A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sz w:val="28"/>
      </w:rPr>
    </w:lvl>
    <w:lvl w:ilvl="2">
      <w:start w:val="1"/>
      <w:numFmt w:val="decimal"/>
      <w:suff w:val="space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7" w:firstLine="51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7563960"/>
    <w:multiLevelType w:val="hybridMultilevel"/>
    <w:tmpl w:val="EEC6A96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0F5369"/>
    <w:multiLevelType w:val="multilevel"/>
    <w:tmpl w:val="DFB81E54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sz w:val="28"/>
      </w:rPr>
    </w:lvl>
    <w:lvl w:ilvl="2">
      <w:start w:val="1"/>
      <w:numFmt w:val="decimal"/>
      <w:suff w:val="space"/>
      <w:lvlText w:val="%1.%2.%3."/>
      <w:lvlJc w:val="left"/>
      <w:pPr>
        <w:ind w:left="1497" w:hanging="121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D3B4EEF"/>
    <w:multiLevelType w:val="multilevel"/>
    <w:tmpl w:val="F29E5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405713E2"/>
    <w:multiLevelType w:val="multilevel"/>
    <w:tmpl w:val="0C4E7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3E6C9E"/>
    <w:multiLevelType w:val="multilevel"/>
    <w:tmpl w:val="68949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3F3C96"/>
    <w:multiLevelType w:val="hybridMultilevel"/>
    <w:tmpl w:val="6B6EBC3A"/>
    <w:lvl w:ilvl="0" w:tplc="18BE98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449780" w:tentative="1">
      <w:start w:val="1"/>
      <w:numFmt w:val="lowerLetter"/>
      <w:lvlText w:val="%2."/>
      <w:lvlJc w:val="left"/>
      <w:pPr>
        <w:ind w:left="1440" w:hanging="360"/>
      </w:pPr>
    </w:lvl>
    <w:lvl w:ilvl="2" w:tplc="90B87498" w:tentative="1">
      <w:start w:val="1"/>
      <w:numFmt w:val="lowerRoman"/>
      <w:lvlText w:val="%3."/>
      <w:lvlJc w:val="right"/>
      <w:pPr>
        <w:ind w:left="2160" w:hanging="180"/>
      </w:pPr>
    </w:lvl>
    <w:lvl w:ilvl="3" w:tplc="51C6A516" w:tentative="1">
      <w:start w:val="1"/>
      <w:numFmt w:val="decimal"/>
      <w:lvlText w:val="%4."/>
      <w:lvlJc w:val="left"/>
      <w:pPr>
        <w:ind w:left="2880" w:hanging="360"/>
      </w:pPr>
    </w:lvl>
    <w:lvl w:ilvl="4" w:tplc="BA5CEB5E" w:tentative="1">
      <w:start w:val="1"/>
      <w:numFmt w:val="lowerLetter"/>
      <w:lvlText w:val="%5."/>
      <w:lvlJc w:val="left"/>
      <w:pPr>
        <w:ind w:left="3600" w:hanging="360"/>
      </w:pPr>
    </w:lvl>
    <w:lvl w:ilvl="5" w:tplc="2CB45234" w:tentative="1">
      <w:start w:val="1"/>
      <w:numFmt w:val="lowerRoman"/>
      <w:lvlText w:val="%6."/>
      <w:lvlJc w:val="right"/>
      <w:pPr>
        <w:ind w:left="4320" w:hanging="180"/>
      </w:pPr>
    </w:lvl>
    <w:lvl w:ilvl="6" w:tplc="E7BA59A2" w:tentative="1">
      <w:start w:val="1"/>
      <w:numFmt w:val="decimal"/>
      <w:lvlText w:val="%7."/>
      <w:lvlJc w:val="left"/>
      <w:pPr>
        <w:ind w:left="5040" w:hanging="360"/>
      </w:pPr>
    </w:lvl>
    <w:lvl w:ilvl="7" w:tplc="FA4A6F4E" w:tentative="1">
      <w:start w:val="1"/>
      <w:numFmt w:val="lowerLetter"/>
      <w:lvlText w:val="%8."/>
      <w:lvlJc w:val="left"/>
      <w:pPr>
        <w:ind w:left="5760" w:hanging="360"/>
      </w:pPr>
    </w:lvl>
    <w:lvl w:ilvl="8" w:tplc="98BA91A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873"/>
    <w:rsid w:val="00030BD0"/>
    <w:rsid w:val="00064587"/>
    <w:rsid w:val="00095A58"/>
    <w:rsid w:val="000B67B0"/>
    <w:rsid w:val="000C0FE7"/>
    <w:rsid w:val="000C544C"/>
    <w:rsid w:val="000D2B65"/>
    <w:rsid w:val="00100BF9"/>
    <w:rsid w:val="00113C38"/>
    <w:rsid w:val="00143850"/>
    <w:rsid w:val="00186BDA"/>
    <w:rsid w:val="001D5B9F"/>
    <w:rsid w:val="001E582B"/>
    <w:rsid w:val="00203D26"/>
    <w:rsid w:val="0020588F"/>
    <w:rsid w:val="0022380C"/>
    <w:rsid w:val="002271EF"/>
    <w:rsid w:val="00240E49"/>
    <w:rsid w:val="0025771C"/>
    <w:rsid w:val="00263892"/>
    <w:rsid w:val="00294E89"/>
    <w:rsid w:val="002B536C"/>
    <w:rsid w:val="00325A26"/>
    <w:rsid w:val="0035402F"/>
    <w:rsid w:val="00357209"/>
    <w:rsid w:val="003A4E47"/>
    <w:rsid w:val="003B5E60"/>
    <w:rsid w:val="003E4513"/>
    <w:rsid w:val="003F0C8D"/>
    <w:rsid w:val="00427000"/>
    <w:rsid w:val="004B0FCE"/>
    <w:rsid w:val="004B3076"/>
    <w:rsid w:val="005055ED"/>
    <w:rsid w:val="005506DD"/>
    <w:rsid w:val="00556DE3"/>
    <w:rsid w:val="005A1252"/>
    <w:rsid w:val="005C0A28"/>
    <w:rsid w:val="005C24E9"/>
    <w:rsid w:val="005F5B6A"/>
    <w:rsid w:val="00624699"/>
    <w:rsid w:val="00632B66"/>
    <w:rsid w:val="006839E2"/>
    <w:rsid w:val="006B453D"/>
    <w:rsid w:val="007042A0"/>
    <w:rsid w:val="00713541"/>
    <w:rsid w:val="00724873"/>
    <w:rsid w:val="00744C64"/>
    <w:rsid w:val="00756286"/>
    <w:rsid w:val="0076412A"/>
    <w:rsid w:val="0076615A"/>
    <w:rsid w:val="00772013"/>
    <w:rsid w:val="00787AB8"/>
    <w:rsid w:val="007B596B"/>
    <w:rsid w:val="007B7D95"/>
    <w:rsid w:val="007D56A5"/>
    <w:rsid w:val="007D7106"/>
    <w:rsid w:val="00805A50"/>
    <w:rsid w:val="00816995"/>
    <w:rsid w:val="008367FD"/>
    <w:rsid w:val="00846E18"/>
    <w:rsid w:val="00851D2B"/>
    <w:rsid w:val="00884FB6"/>
    <w:rsid w:val="008E07D9"/>
    <w:rsid w:val="00947D55"/>
    <w:rsid w:val="00953DCA"/>
    <w:rsid w:val="0097060F"/>
    <w:rsid w:val="0097687B"/>
    <w:rsid w:val="009810EE"/>
    <w:rsid w:val="009A374D"/>
    <w:rsid w:val="009F066D"/>
    <w:rsid w:val="009F2474"/>
    <w:rsid w:val="00A0649C"/>
    <w:rsid w:val="00A12017"/>
    <w:rsid w:val="00A45316"/>
    <w:rsid w:val="00A72298"/>
    <w:rsid w:val="00A8751E"/>
    <w:rsid w:val="00AC2545"/>
    <w:rsid w:val="00B02E2D"/>
    <w:rsid w:val="00B41D97"/>
    <w:rsid w:val="00BC28C6"/>
    <w:rsid w:val="00C13065"/>
    <w:rsid w:val="00C26ADA"/>
    <w:rsid w:val="00C33175"/>
    <w:rsid w:val="00C33550"/>
    <w:rsid w:val="00C64C6D"/>
    <w:rsid w:val="00C71619"/>
    <w:rsid w:val="00C80A45"/>
    <w:rsid w:val="00C82629"/>
    <w:rsid w:val="00C93770"/>
    <w:rsid w:val="00CC2558"/>
    <w:rsid w:val="00CE1885"/>
    <w:rsid w:val="00CE6BE7"/>
    <w:rsid w:val="00D12260"/>
    <w:rsid w:val="00D47AC5"/>
    <w:rsid w:val="00D54697"/>
    <w:rsid w:val="00D70B2B"/>
    <w:rsid w:val="00D90A96"/>
    <w:rsid w:val="00DA0EAD"/>
    <w:rsid w:val="00DF24A3"/>
    <w:rsid w:val="00E02EDC"/>
    <w:rsid w:val="00E31A43"/>
    <w:rsid w:val="00E402A8"/>
    <w:rsid w:val="00E547E3"/>
    <w:rsid w:val="00E77BC4"/>
    <w:rsid w:val="00E935AF"/>
    <w:rsid w:val="00EA2D1D"/>
    <w:rsid w:val="00EB0852"/>
    <w:rsid w:val="00EF2236"/>
    <w:rsid w:val="00F46306"/>
    <w:rsid w:val="00F773FF"/>
    <w:rsid w:val="00FB48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18E3D"/>
  <w15:docId w15:val="{DAC0C5B2-1137-4F07-B50B-978FDF16E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26" w:lineRule="exact"/>
        <w:ind w:left="-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873"/>
    <w:pPr>
      <w:spacing w:before="120" w:after="120" w:line="240" w:lineRule="auto"/>
      <w:ind w:left="720" w:hanging="360"/>
      <w:jc w:val="center"/>
    </w:pPr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1">
    <w:name w:val="heading 1"/>
    <w:aliases w:val="Document Header1"/>
    <w:basedOn w:val="a"/>
    <w:next w:val="a"/>
    <w:link w:val="10"/>
    <w:qFormat/>
    <w:rsid w:val="00724873"/>
    <w:pPr>
      <w:keepNext/>
      <w:spacing w:before="0" w:after="0"/>
      <w:ind w:left="0" w:firstLine="0"/>
      <w:outlineLvl w:val="0"/>
    </w:pPr>
    <w:rPr>
      <w:sz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48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rsid w:val="00724873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31">
    <w:name w:val="Body Text Indent 3"/>
    <w:basedOn w:val="a"/>
    <w:link w:val="32"/>
    <w:rsid w:val="00724873"/>
    <w:pPr>
      <w:spacing w:before="0"/>
      <w:ind w:left="283" w:firstLine="0"/>
      <w:jc w:val="left"/>
    </w:pPr>
    <w:rPr>
      <w:rFonts w:ascii="Times New Roman" w:hAnsi="Times New Roman"/>
      <w:color w:val="auto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2487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ody Text"/>
    <w:basedOn w:val="a"/>
    <w:link w:val="a4"/>
    <w:unhideWhenUsed/>
    <w:rsid w:val="00724873"/>
  </w:style>
  <w:style w:type="character" w:customStyle="1" w:styleId="a4">
    <w:name w:val="Основной текст Знак"/>
    <w:basedOn w:val="a0"/>
    <w:link w:val="a3"/>
    <w:rsid w:val="00724873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724873"/>
    <w:pPr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2487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a6">
    <w:name w:val="No Spacing"/>
    <w:qFormat/>
    <w:rsid w:val="007D56A5"/>
    <w:pPr>
      <w:spacing w:line="240" w:lineRule="auto"/>
      <w:ind w:left="0"/>
      <w:jc w:val="left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84FB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84FB6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table" w:customStyle="1" w:styleId="11">
    <w:name w:val="Сетка таблицы1"/>
    <w:basedOn w:val="a1"/>
    <w:uiPriority w:val="39"/>
    <w:rsid w:val="00A8751E"/>
    <w:pPr>
      <w:spacing w:line="240" w:lineRule="auto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776D2-D674-42F5-A3D7-56D2685F0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9</Pages>
  <Words>2029</Words>
  <Characters>11569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Никита Шунькин</cp:lastModifiedBy>
  <cp:revision>11</cp:revision>
  <cp:lastPrinted>2019-10-08T07:24:00Z</cp:lastPrinted>
  <dcterms:created xsi:type="dcterms:W3CDTF">2019-10-04T11:03:00Z</dcterms:created>
  <dcterms:modified xsi:type="dcterms:W3CDTF">2019-10-09T09:38:00Z</dcterms:modified>
</cp:coreProperties>
</file>